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F4A" w:rsidRPr="00862F4A" w:rsidRDefault="00862F4A" w:rsidP="00862F4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P1"/>
      <w:bookmarkEnd w:id="0"/>
      <w:r w:rsidRPr="00862F4A">
        <w:rPr>
          <w:rFonts w:ascii="Times New Roman" w:hAnsi="Times New Roman" w:cs="Times New Roman"/>
          <w:sz w:val="26"/>
          <w:szCs w:val="26"/>
        </w:rPr>
        <w:t>Приложение №</w:t>
      </w:r>
      <w:r w:rsidRPr="00862F4A">
        <w:rPr>
          <w:rFonts w:ascii="Times New Roman" w:hAnsi="Times New Roman" w:cs="Times New Roman"/>
          <w:sz w:val="26"/>
          <w:szCs w:val="26"/>
          <w:lang w:val="en-US"/>
        </w:rPr>
        <w:t>3</w:t>
      </w:r>
    </w:p>
    <w:p w:rsidR="00862F4A" w:rsidRPr="00862F4A" w:rsidRDefault="00862F4A" w:rsidP="00862F4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к Протоколу заседания </w:t>
      </w:r>
    </w:p>
    <w:p w:rsidR="00862F4A" w:rsidRPr="00862F4A" w:rsidRDefault="00862F4A" w:rsidP="00862F4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Общественного совета </w:t>
      </w:r>
    </w:p>
    <w:p w:rsidR="00862F4A" w:rsidRPr="00862F4A" w:rsidRDefault="00862F4A" w:rsidP="00862F4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при УФНС России </w:t>
      </w:r>
    </w:p>
    <w:p w:rsidR="00862F4A" w:rsidRPr="00862F4A" w:rsidRDefault="00862F4A" w:rsidP="00862F4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по РК №2 от 18</w:t>
      </w:r>
      <w:r w:rsidRPr="00862F4A">
        <w:rPr>
          <w:rFonts w:ascii="Times New Roman" w:hAnsi="Times New Roman" w:cs="Times New Roman"/>
          <w:i/>
          <w:sz w:val="26"/>
          <w:szCs w:val="26"/>
        </w:rPr>
        <w:t>.</w:t>
      </w:r>
      <w:r w:rsidRPr="00862F4A">
        <w:rPr>
          <w:rFonts w:ascii="Times New Roman" w:hAnsi="Times New Roman" w:cs="Times New Roman"/>
          <w:sz w:val="26"/>
          <w:szCs w:val="26"/>
        </w:rPr>
        <w:t>06.2025</w:t>
      </w:r>
    </w:p>
    <w:p w:rsidR="00862F4A" w:rsidRPr="00862F4A" w:rsidRDefault="00862F4A" w:rsidP="007D549A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7D549A" w:rsidRPr="00862F4A" w:rsidRDefault="00862F4A" w:rsidP="00862F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2F4A">
        <w:rPr>
          <w:rFonts w:ascii="Times New Roman" w:hAnsi="Times New Roman" w:cs="Times New Roman"/>
          <w:b/>
          <w:sz w:val="26"/>
          <w:szCs w:val="26"/>
        </w:rPr>
        <w:t>Итоги работы налоговых органов Республики Карелия за 2024 год и 1 квартал 2025 года, основные задачи на 2025 год</w:t>
      </w:r>
    </w:p>
    <w:p w:rsidR="00862F4A" w:rsidRPr="00862F4A" w:rsidRDefault="00862F4A" w:rsidP="007D549A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2F4A" w:rsidRPr="00862F4A" w:rsidRDefault="00862F4A" w:rsidP="007D549A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15089" w:rsidRPr="00862F4A" w:rsidRDefault="00315089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Успешное выполнение на протяжении всего </w:t>
      </w:r>
      <w:r w:rsidR="00087C60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истекшего 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периода </w:t>
      </w:r>
      <w:r w:rsidR="00087C60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2024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возложенных на </w:t>
      </w:r>
      <w:r w:rsidR="00087C60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Федеральной налоговой службы по Республике Карелия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функций и задач способствует стабильной наполняемости бюджетов всех уровней. </w:t>
      </w:r>
    </w:p>
    <w:p w:rsidR="00352459" w:rsidRPr="00862F4A" w:rsidRDefault="00087C60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D20C71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2024</w:t>
      </w:r>
      <w:r w:rsidR="0004601F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FD3287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232E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поступления </w:t>
      </w:r>
      <w:r w:rsidR="000153DE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в бюджет</w:t>
      </w:r>
      <w:r w:rsidR="007A03CB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 систему</w:t>
      </w:r>
      <w:r w:rsidR="00BA4330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821B1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BA4330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232E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составили </w:t>
      </w:r>
      <w:r w:rsidR="00D20C71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84</w:t>
      </w:r>
      <w:r w:rsidR="00BA4330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BA4330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мл</w:t>
      </w:r>
      <w:r w:rsidR="007A03CB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рд</w:t>
      </w:r>
      <w:proofErr w:type="gramEnd"/>
      <w:r w:rsidR="00FD587C" w:rsidRPr="00FD5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966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="007A03CB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20C71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84409</w:t>
      </w:r>
      <w:r w:rsidR="00FD5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</w:t>
      </w:r>
      <w:r w:rsidR="00FD587C" w:rsidRPr="00FD5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587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="007A03CB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095F99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что на </w:t>
      </w:r>
      <w:r w:rsidR="00FD3287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72A3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FD3287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20C71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095F99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больше, чем 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аналогичный период</w:t>
      </w:r>
      <w:r w:rsidR="00FD3287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F72A3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предыдуще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FD3287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095F99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F72A3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3873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рост достигнут за счет поступлений НДС (+</w:t>
      </w:r>
      <w:r w:rsidR="00D20C71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6.0</w:t>
      </w:r>
      <w:r w:rsidR="00FD5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D587C">
        <w:rPr>
          <w:rFonts w:ascii="Times New Roman" w:eastAsia="Times New Roman" w:hAnsi="Times New Roman" w:cs="Times New Roman"/>
          <w:sz w:val="26"/>
          <w:szCs w:val="26"/>
          <w:lang w:eastAsia="ru-RU"/>
        </w:rPr>
        <w:t>млрд</w:t>
      </w:r>
      <w:proofErr w:type="gramEnd"/>
      <w:r w:rsidR="00FD5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="00433873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) и НДФЛ (+</w:t>
      </w:r>
      <w:r w:rsidR="00D20C71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4.7</w:t>
      </w:r>
      <w:r w:rsidR="00FD58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млрд рублей</w:t>
      </w:r>
      <w:r w:rsidR="00433873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DF0083" w:rsidRPr="00862F4A" w:rsidRDefault="009F72A3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Динамика за </w:t>
      </w:r>
      <w:proofErr w:type="gram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последние</w:t>
      </w:r>
      <w:proofErr w:type="gramEnd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лет представлена на слайде.</w:t>
      </w:r>
    </w:p>
    <w:p w:rsidR="00862C07" w:rsidRDefault="00862C07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2C07" w:rsidRDefault="00862C07" w:rsidP="00087C60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C0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663A6A8" wp14:editId="47FD4F7A">
            <wp:extent cx="5676595" cy="3994100"/>
            <wp:effectExtent l="0" t="0" r="635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77387" cy="3994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938" w:rsidRPr="00087C60" w:rsidRDefault="005B0938" w:rsidP="00087C60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72A3" w:rsidRPr="00862F4A" w:rsidRDefault="007D549A" w:rsidP="00862F4A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549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5205D" w:rsidRPr="00862F4A">
        <w:rPr>
          <w:rFonts w:ascii="Times New Roman" w:hAnsi="Times New Roman" w:cs="Times New Roman"/>
          <w:sz w:val="26"/>
          <w:szCs w:val="26"/>
        </w:rPr>
        <w:t>П</w:t>
      </w:r>
      <w:r w:rsidR="00280AB9" w:rsidRPr="00862F4A">
        <w:rPr>
          <w:rFonts w:ascii="Times New Roman" w:hAnsi="Times New Roman" w:cs="Times New Roman"/>
          <w:sz w:val="26"/>
          <w:szCs w:val="26"/>
        </w:rPr>
        <w:t xml:space="preserve">о сравнению с 2020 годом </w:t>
      </w:r>
      <w:r w:rsidR="009F72A3" w:rsidRPr="00862F4A">
        <w:rPr>
          <w:rFonts w:ascii="Times New Roman" w:hAnsi="Times New Roman" w:cs="Times New Roman"/>
          <w:sz w:val="26"/>
          <w:szCs w:val="26"/>
        </w:rPr>
        <w:t>поступления возросли в 2</w:t>
      </w:r>
      <w:r w:rsidR="00087C60" w:rsidRPr="00862F4A">
        <w:rPr>
          <w:rFonts w:ascii="Times New Roman" w:hAnsi="Times New Roman" w:cs="Times New Roman"/>
          <w:sz w:val="26"/>
          <w:szCs w:val="26"/>
        </w:rPr>
        <w:t>,</w:t>
      </w:r>
      <w:r w:rsidR="00352459" w:rsidRPr="00862F4A">
        <w:rPr>
          <w:rFonts w:ascii="Times New Roman" w:hAnsi="Times New Roman" w:cs="Times New Roman"/>
          <w:sz w:val="26"/>
          <w:szCs w:val="26"/>
        </w:rPr>
        <w:t>2</w:t>
      </w:r>
      <w:r w:rsidR="009F72A3" w:rsidRPr="00862F4A">
        <w:rPr>
          <w:rFonts w:ascii="Times New Roman" w:hAnsi="Times New Roman" w:cs="Times New Roman"/>
          <w:sz w:val="26"/>
          <w:szCs w:val="26"/>
        </w:rPr>
        <w:t xml:space="preserve"> раза.</w:t>
      </w:r>
    </w:p>
    <w:p w:rsidR="0075205D" w:rsidRDefault="0075205D" w:rsidP="00087C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05D" w:rsidRDefault="005B0938" w:rsidP="0075205D">
      <w:pPr>
        <w:tabs>
          <w:tab w:val="left" w:pos="709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093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08311BE9" wp14:editId="5F0866E6">
            <wp:extent cx="5537606" cy="3811219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8379" cy="3811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05D" w:rsidRPr="00862F4A" w:rsidRDefault="0075205D" w:rsidP="00862F4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Кроме того в государственные внебюджетные фонды в </w:t>
      </w:r>
      <w:r w:rsidR="00362A9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2024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году перечислено </w:t>
      </w:r>
      <w:r w:rsidR="00362A9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35,2</w:t>
      </w:r>
      <w:r w:rsidR="00FD587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="00FD587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млрд</w:t>
      </w:r>
      <w:proofErr w:type="gramEnd"/>
      <w:r w:rsidR="00FD587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рублей</w:t>
      </w:r>
      <w:r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страховых взносов, где также в целом сложилась положительная динамика поступлений.</w:t>
      </w:r>
    </w:p>
    <w:p w:rsidR="00585CCE" w:rsidRPr="00862F4A" w:rsidRDefault="00585CCE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="00362A9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2024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году, как и в прошлые годы, половину поступлений в бюджетную систему Республики Карелия обеспечивают налоговые органы, при этом наблюдается рост доли налоговых доходов в бюджете республики</w:t>
      </w:r>
      <w:r w:rsidR="00853B35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(в 2022 году она составляла 48,6%, в 2023 году - 52,3%)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0D7FD9" w:rsidRDefault="000D7FD9" w:rsidP="00585CCE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FD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7387170" wp14:editId="5B64A748">
            <wp:extent cx="5281574" cy="3429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2311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E1D" w:rsidRPr="00862F4A" w:rsidRDefault="00585CCE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За </w:t>
      </w:r>
      <w:r w:rsidR="00362A9D" w:rsidRPr="00862F4A">
        <w:rPr>
          <w:rFonts w:ascii="Times New Roman" w:hAnsi="Times New Roman" w:cs="Times New Roman"/>
          <w:sz w:val="26"/>
          <w:szCs w:val="26"/>
        </w:rPr>
        <w:t>2024 год</w:t>
      </w:r>
      <w:r w:rsidRPr="00862F4A">
        <w:rPr>
          <w:rFonts w:ascii="Times New Roman" w:hAnsi="Times New Roman" w:cs="Times New Roman"/>
          <w:sz w:val="26"/>
          <w:szCs w:val="26"/>
        </w:rPr>
        <w:t xml:space="preserve"> п</w:t>
      </w:r>
      <w:r w:rsidR="009F72A3" w:rsidRPr="00862F4A">
        <w:rPr>
          <w:rFonts w:ascii="Times New Roman" w:hAnsi="Times New Roman" w:cs="Times New Roman"/>
          <w:sz w:val="26"/>
          <w:szCs w:val="26"/>
        </w:rPr>
        <w:t xml:space="preserve">оступления в </w:t>
      </w:r>
      <w:r w:rsidR="000A6D53" w:rsidRPr="00862F4A">
        <w:rPr>
          <w:rFonts w:ascii="Times New Roman" w:hAnsi="Times New Roman" w:cs="Times New Roman"/>
          <w:sz w:val="26"/>
          <w:szCs w:val="26"/>
        </w:rPr>
        <w:t>консолидированный</w:t>
      </w:r>
      <w:r w:rsidR="009F72A3" w:rsidRPr="00862F4A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3F6E1D" w:rsidRPr="00862F4A">
        <w:rPr>
          <w:rFonts w:ascii="Times New Roman" w:hAnsi="Times New Roman" w:cs="Times New Roman"/>
          <w:sz w:val="26"/>
          <w:szCs w:val="26"/>
        </w:rPr>
        <w:t xml:space="preserve"> </w:t>
      </w:r>
      <w:r w:rsidR="000A6D53" w:rsidRPr="00862F4A">
        <w:rPr>
          <w:rFonts w:ascii="Times New Roman" w:hAnsi="Times New Roman" w:cs="Times New Roman"/>
          <w:sz w:val="26"/>
          <w:szCs w:val="26"/>
        </w:rPr>
        <w:t xml:space="preserve">республики </w:t>
      </w:r>
      <w:r w:rsidR="009F72A3" w:rsidRPr="00862F4A">
        <w:rPr>
          <w:rFonts w:ascii="Times New Roman" w:hAnsi="Times New Roman" w:cs="Times New Roman"/>
          <w:sz w:val="26"/>
          <w:szCs w:val="26"/>
        </w:rPr>
        <w:t xml:space="preserve">составили </w:t>
      </w:r>
      <w:r w:rsidR="00362A9D" w:rsidRPr="00862F4A">
        <w:rPr>
          <w:rFonts w:ascii="Times New Roman" w:hAnsi="Times New Roman" w:cs="Times New Roman"/>
          <w:sz w:val="26"/>
          <w:szCs w:val="26"/>
        </w:rPr>
        <w:t>56</w:t>
      </w:r>
      <w:r w:rsidR="00FD58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F72A3" w:rsidRPr="00862F4A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="00FD587C">
        <w:rPr>
          <w:rFonts w:ascii="Times New Roman" w:hAnsi="Times New Roman" w:cs="Times New Roman"/>
          <w:sz w:val="26"/>
          <w:szCs w:val="26"/>
        </w:rPr>
        <w:t xml:space="preserve"> </w:t>
      </w:r>
      <w:r w:rsidR="009F72A3" w:rsidRPr="00862F4A">
        <w:rPr>
          <w:rFonts w:ascii="Times New Roman" w:hAnsi="Times New Roman" w:cs="Times New Roman"/>
          <w:sz w:val="26"/>
          <w:szCs w:val="26"/>
        </w:rPr>
        <w:t>руб</w:t>
      </w:r>
      <w:r w:rsidR="00FD587C">
        <w:rPr>
          <w:rFonts w:ascii="Times New Roman" w:hAnsi="Times New Roman" w:cs="Times New Roman"/>
          <w:sz w:val="26"/>
          <w:szCs w:val="26"/>
        </w:rPr>
        <w:t>лей</w:t>
      </w:r>
      <w:r w:rsidR="00BA4330" w:rsidRPr="00862F4A">
        <w:rPr>
          <w:rFonts w:ascii="Times New Roman" w:hAnsi="Times New Roman" w:cs="Times New Roman"/>
          <w:sz w:val="26"/>
          <w:szCs w:val="26"/>
        </w:rPr>
        <w:t xml:space="preserve"> </w:t>
      </w:r>
      <w:r w:rsidR="007D549A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 w:rsidR="00362A9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55970,5</w:t>
      </w:r>
      <w:r w:rsidR="007D549A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млн</w:t>
      </w:r>
      <w:r w:rsidR="00FD587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D549A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руб</w:t>
      </w:r>
      <w:r w:rsidR="00FD587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лей</w:t>
      </w:r>
      <w:r w:rsidR="007D549A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="009325A0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что на </w:t>
      </w:r>
      <w:r w:rsidR="00362A9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13,1</w:t>
      </w:r>
      <w:r w:rsidR="009325A0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 </w:t>
      </w:r>
      <w:r w:rsidR="003F6E1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больше, чем за </w:t>
      </w:r>
      <w:r w:rsidR="00362A9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2023 год</w:t>
      </w:r>
      <w:r w:rsidR="003F6E1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в 2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3F6E1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раза больше 2020 года.</w:t>
      </w:r>
    </w:p>
    <w:p w:rsidR="000A6D53" w:rsidRPr="00862F4A" w:rsidRDefault="000A6D53" w:rsidP="00862F4A">
      <w:pPr>
        <w:tabs>
          <w:tab w:val="left" w:pos="709"/>
        </w:tabs>
        <w:spacing w:after="0" w:line="240" w:lineRule="auto"/>
        <w:ind w:left="-142" w:firstLine="99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F6E1D" w:rsidRPr="00862F4A" w:rsidRDefault="00FD587C" w:rsidP="00FD587C">
      <w:pPr>
        <w:tabs>
          <w:tab w:val="left" w:pos="709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ab/>
      </w:r>
      <w:r w:rsidR="003F6E1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структуре налоговых поступлений терри</w:t>
      </w:r>
      <w:r w:rsidR="00B55FEE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тори</w:t>
      </w:r>
      <w:r w:rsidR="003F6E1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ального бюджета основная доля поступлений </w:t>
      </w:r>
      <w:r w:rsidR="000A6D53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(9</w:t>
      </w:r>
      <w:r w:rsidR="0016284E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="000A6D53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%) </w:t>
      </w:r>
      <w:r w:rsidR="003F6E1D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приходится на 5 налоговых источников. </w:t>
      </w:r>
    </w:p>
    <w:p w:rsidR="003F6E1D" w:rsidRDefault="0016284E" w:rsidP="00CF4104">
      <w:pPr>
        <w:tabs>
          <w:tab w:val="left" w:pos="709"/>
        </w:tabs>
        <w:spacing w:after="0" w:line="288" w:lineRule="auto"/>
        <w:ind w:left="-142" w:firstLine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284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39CD7B0C" wp14:editId="1AF65D38">
            <wp:extent cx="5501031" cy="3855110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01799" cy="385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E1D" w:rsidRDefault="003F6E1D" w:rsidP="00CF4104">
      <w:pPr>
        <w:tabs>
          <w:tab w:val="left" w:pos="709"/>
        </w:tabs>
        <w:spacing w:after="0" w:line="288" w:lineRule="auto"/>
        <w:ind w:left="-142" w:firstLine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65C3" w:rsidRPr="00862F4A" w:rsidRDefault="003F6E1D" w:rsidP="00862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Наибольшую долю в структуре налоговых поступлений </w:t>
      </w:r>
      <w:r w:rsidR="000965C3" w:rsidRPr="00862F4A">
        <w:rPr>
          <w:rFonts w:ascii="Times New Roman" w:hAnsi="Times New Roman" w:cs="Times New Roman"/>
          <w:sz w:val="26"/>
          <w:szCs w:val="26"/>
        </w:rPr>
        <w:t xml:space="preserve">занимает </w:t>
      </w:r>
      <w:r w:rsidR="000A6D53" w:rsidRPr="00862F4A">
        <w:rPr>
          <w:rFonts w:ascii="Times New Roman" w:hAnsi="Times New Roman" w:cs="Times New Roman"/>
          <w:sz w:val="26"/>
          <w:szCs w:val="26"/>
        </w:rPr>
        <w:t>налог на доходы физических лиц</w:t>
      </w:r>
      <w:r w:rsidR="000965C3" w:rsidRPr="00862F4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23799" w:rsidRPr="00862F4A" w:rsidRDefault="00DE0EAB" w:rsidP="00862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За 2024 год</w:t>
      </w:r>
      <w:r w:rsidR="000965C3" w:rsidRPr="00862F4A">
        <w:rPr>
          <w:rFonts w:ascii="Times New Roman" w:hAnsi="Times New Roman" w:cs="Times New Roman"/>
          <w:sz w:val="26"/>
          <w:szCs w:val="26"/>
        </w:rPr>
        <w:t xml:space="preserve"> поступления НДФЛ составили </w:t>
      </w:r>
      <w:r w:rsidR="00362A9D" w:rsidRPr="00862F4A">
        <w:rPr>
          <w:rFonts w:ascii="Times New Roman" w:hAnsi="Times New Roman" w:cs="Times New Roman"/>
          <w:sz w:val="26"/>
          <w:szCs w:val="26"/>
        </w:rPr>
        <w:t>24</w:t>
      </w:r>
      <w:r w:rsidR="000965C3" w:rsidRPr="00862F4A">
        <w:rPr>
          <w:rFonts w:ascii="Times New Roman" w:hAnsi="Times New Roman" w:cs="Times New Roman"/>
          <w:sz w:val="26"/>
          <w:szCs w:val="26"/>
        </w:rPr>
        <w:t xml:space="preserve">,4 </w:t>
      </w:r>
      <w:proofErr w:type="gramStart"/>
      <w:r w:rsidR="000965C3" w:rsidRPr="00862F4A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="00FD587C">
        <w:rPr>
          <w:rFonts w:ascii="Times New Roman" w:hAnsi="Times New Roman" w:cs="Times New Roman"/>
          <w:sz w:val="26"/>
          <w:szCs w:val="26"/>
        </w:rPr>
        <w:t xml:space="preserve"> </w:t>
      </w:r>
      <w:r w:rsidR="000965C3" w:rsidRPr="00862F4A">
        <w:rPr>
          <w:rFonts w:ascii="Times New Roman" w:hAnsi="Times New Roman" w:cs="Times New Roman"/>
          <w:sz w:val="26"/>
          <w:szCs w:val="26"/>
        </w:rPr>
        <w:t>рублей (</w:t>
      </w:r>
      <w:r w:rsidR="00362A9D" w:rsidRPr="00862F4A">
        <w:rPr>
          <w:rFonts w:ascii="Times New Roman" w:hAnsi="Times New Roman" w:cs="Times New Roman"/>
          <w:sz w:val="26"/>
          <w:szCs w:val="26"/>
        </w:rPr>
        <w:t>24360</w:t>
      </w:r>
      <w:r w:rsidR="000965C3" w:rsidRPr="00862F4A">
        <w:rPr>
          <w:rFonts w:ascii="Times New Roman" w:hAnsi="Times New Roman" w:cs="Times New Roman"/>
          <w:sz w:val="26"/>
          <w:szCs w:val="26"/>
        </w:rPr>
        <w:t xml:space="preserve"> млн</w:t>
      </w:r>
      <w:r w:rsidR="00FD587C">
        <w:rPr>
          <w:rFonts w:ascii="Times New Roman" w:hAnsi="Times New Roman" w:cs="Times New Roman"/>
          <w:sz w:val="26"/>
          <w:szCs w:val="26"/>
        </w:rPr>
        <w:t xml:space="preserve"> </w:t>
      </w:r>
      <w:r w:rsidR="000965C3" w:rsidRPr="00862F4A">
        <w:rPr>
          <w:rFonts w:ascii="Times New Roman" w:hAnsi="Times New Roman" w:cs="Times New Roman"/>
          <w:sz w:val="26"/>
          <w:szCs w:val="26"/>
        </w:rPr>
        <w:t>руб</w:t>
      </w:r>
      <w:r w:rsidR="00FD587C">
        <w:rPr>
          <w:rFonts w:ascii="Times New Roman" w:hAnsi="Times New Roman" w:cs="Times New Roman"/>
          <w:sz w:val="26"/>
          <w:szCs w:val="26"/>
        </w:rPr>
        <w:t>лей</w:t>
      </w:r>
      <w:r w:rsidR="000965C3" w:rsidRPr="00862F4A">
        <w:rPr>
          <w:rFonts w:ascii="Times New Roman" w:hAnsi="Times New Roman" w:cs="Times New Roman"/>
          <w:sz w:val="26"/>
          <w:szCs w:val="26"/>
        </w:rPr>
        <w:t>) и по сравнению с прошл</w:t>
      </w:r>
      <w:r w:rsidR="00362A9D" w:rsidRPr="00862F4A">
        <w:rPr>
          <w:rFonts w:ascii="Times New Roman" w:hAnsi="Times New Roman" w:cs="Times New Roman"/>
          <w:sz w:val="26"/>
          <w:szCs w:val="26"/>
        </w:rPr>
        <w:t>ым</w:t>
      </w:r>
      <w:r w:rsidR="000965C3" w:rsidRPr="00862F4A">
        <w:rPr>
          <w:rFonts w:ascii="Times New Roman" w:hAnsi="Times New Roman" w:cs="Times New Roman"/>
          <w:sz w:val="26"/>
          <w:szCs w:val="26"/>
        </w:rPr>
        <w:t xml:space="preserve"> год</w:t>
      </w:r>
      <w:r w:rsidR="00362A9D" w:rsidRPr="00862F4A">
        <w:rPr>
          <w:rFonts w:ascii="Times New Roman" w:hAnsi="Times New Roman" w:cs="Times New Roman"/>
          <w:sz w:val="26"/>
          <w:szCs w:val="26"/>
        </w:rPr>
        <w:t>ом</w:t>
      </w:r>
      <w:r w:rsidR="000965C3" w:rsidRPr="00862F4A">
        <w:rPr>
          <w:rFonts w:ascii="Times New Roman" w:hAnsi="Times New Roman" w:cs="Times New Roman"/>
          <w:sz w:val="26"/>
          <w:szCs w:val="26"/>
        </w:rPr>
        <w:t xml:space="preserve"> увеличились на 2</w:t>
      </w:r>
      <w:r w:rsidR="00362A9D" w:rsidRPr="00862F4A">
        <w:rPr>
          <w:rFonts w:ascii="Times New Roman" w:hAnsi="Times New Roman" w:cs="Times New Roman"/>
          <w:sz w:val="26"/>
          <w:szCs w:val="26"/>
        </w:rPr>
        <w:t>2,6</w:t>
      </w:r>
      <w:r w:rsidR="000965C3" w:rsidRPr="00862F4A">
        <w:rPr>
          <w:rFonts w:ascii="Times New Roman" w:hAnsi="Times New Roman" w:cs="Times New Roman"/>
          <w:sz w:val="26"/>
          <w:szCs w:val="26"/>
        </w:rPr>
        <w:t>%</w:t>
      </w:r>
      <w:r w:rsidR="00223799" w:rsidRPr="00862F4A">
        <w:rPr>
          <w:rFonts w:ascii="Times New Roman" w:hAnsi="Times New Roman" w:cs="Times New Roman"/>
          <w:sz w:val="26"/>
          <w:szCs w:val="26"/>
        </w:rPr>
        <w:t>.</w:t>
      </w:r>
      <w:r w:rsidR="000965C3" w:rsidRPr="00862F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3799" w:rsidRPr="00862F4A" w:rsidRDefault="00223799" w:rsidP="00862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Фактор, влияющий на сумму уплаченного налога на доходы физических лиц - темп роста фонда оплаты труда, который зависит как от уровня средней заработной платы, так и от численности работников</w:t>
      </w:r>
      <w:r w:rsidR="00FD587C">
        <w:rPr>
          <w:rFonts w:ascii="Times New Roman" w:hAnsi="Times New Roman" w:cs="Times New Roman"/>
          <w:sz w:val="26"/>
          <w:szCs w:val="26"/>
        </w:rPr>
        <w:t>,</w:t>
      </w:r>
      <w:r w:rsidRPr="00862F4A">
        <w:rPr>
          <w:rFonts w:ascii="Times New Roman" w:hAnsi="Times New Roman" w:cs="Times New Roman"/>
          <w:sz w:val="26"/>
          <w:szCs w:val="26"/>
        </w:rPr>
        <w:t xml:space="preserve"> получающих заработную плату (по данным </w:t>
      </w:r>
      <w:proofErr w:type="spellStart"/>
      <w:r w:rsidRPr="00862F4A">
        <w:rPr>
          <w:rFonts w:ascii="Times New Roman" w:hAnsi="Times New Roman" w:cs="Times New Roman"/>
          <w:sz w:val="26"/>
          <w:szCs w:val="26"/>
        </w:rPr>
        <w:t>Карелиястата</w:t>
      </w:r>
      <w:proofErr w:type="spellEnd"/>
      <w:r w:rsidRPr="00862F4A">
        <w:rPr>
          <w:rFonts w:ascii="Times New Roman" w:hAnsi="Times New Roman" w:cs="Times New Roman"/>
          <w:sz w:val="26"/>
          <w:szCs w:val="26"/>
        </w:rPr>
        <w:t xml:space="preserve"> в январе</w:t>
      </w:r>
      <w:r w:rsidR="00FD587C">
        <w:rPr>
          <w:rFonts w:ascii="Times New Roman" w:hAnsi="Times New Roman" w:cs="Times New Roman"/>
          <w:sz w:val="26"/>
          <w:szCs w:val="26"/>
        </w:rPr>
        <w:t xml:space="preserve"> </w:t>
      </w:r>
      <w:r w:rsidRPr="00862F4A">
        <w:rPr>
          <w:rFonts w:ascii="Times New Roman" w:hAnsi="Times New Roman" w:cs="Times New Roman"/>
          <w:sz w:val="26"/>
          <w:szCs w:val="26"/>
        </w:rPr>
        <w:t>-</w:t>
      </w:r>
      <w:r w:rsidR="00FD587C">
        <w:rPr>
          <w:rFonts w:ascii="Times New Roman" w:hAnsi="Times New Roman" w:cs="Times New Roman"/>
          <w:sz w:val="26"/>
          <w:szCs w:val="26"/>
        </w:rPr>
        <w:t xml:space="preserve"> </w:t>
      </w:r>
      <w:r w:rsidRPr="00862F4A">
        <w:rPr>
          <w:rFonts w:ascii="Times New Roman" w:hAnsi="Times New Roman" w:cs="Times New Roman"/>
          <w:sz w:val="26"/>
          <w:szCs w:val="26"/>
        </w:rPr>
        <w:t>июле 2024 года темп роста фонда начисленной заработной платы составил 112,</w:t>
      </w:r>
      <w:r w:rsidR="0086247A" w:rsidRPr="00862F4A">
        <w:rPr>
          <w:rFonts w:ascii="Times New Roman" w:hAnsi="Times New Roman" w:cs="Times New Roman"/>
          <w:sz w:val="26"/>
          <w:szCs w:val="26"/>
        </w:rPr>
        <w:t>4</w:t>
      </w:r>
      <w:r w:rsidRPr="00862F4A">
        <w:rPr>
          <w:rFonts w:ascii="Times New Roman" w:hAnsi="Times New Roman" w:cs="Times New Roman"/>
          <w:sz w:val="26"/>
          <w:szCs w:val="26"/>
        </w:rPr>
        <w:t xml:space="preserve">%.)    </w:t>
      </w:r>
    </w:p>
    <w:p w:rsidR="00223799" w:rsidRPr="00862F4A" w:rsidRDefault="00223799" w:rsidP="00862F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Кроме того, на рост поступлений повлияло изменение последовательности при определении принадлежности и зачисления налога в соответствующие бюджеты в первоочередном порядке, согласно Федеральному закону от 29.05.2023 №196-ФЗ.</w:t>
      </w:r>
    </w:p>
    <w:p w:rsidR="00564C66" w:rsidRPr="00862F4A" w:rsidRDefault="00EF7491" w:rsidP="00862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Поступления налога на прибыль з</w:t>
      </w:r>
      <w:r w:rsidR="001E6277" w:rsidRPr="00862F4A">
        <w:rPr>
          <w:rFonts w:ascii="Times New Roman" w:hAnsi="Times New Roman" w:cs="Times New Roman"/>
          <w:sz w:val="26"/>
          <w:szCs w:val="26"/>
        </w:rPr>
        <w:t xml:space="preserve">а 2024 год </w:t>
      </w:r>
      <w:r w:rsidR="00564C66" w:rsidRPr="00862F4A">
        <w:rPr>
          <w:rFonts w:ascii="Times New Roman" w:hAnsi="Times New Roman" w:cs="Times New Roman"/>
          <w:sz w:val="26"/>
          <w:szCs w:val="26"/>
        </w:rPr>
        <w:t xml:space="preserve">составили </w:t>
      </w:r>
      <w:r w:rsidR="0086247A" w:rsidRPr="00862F4A">
        <w:rPr>
          <w:rFonts w:ascii="Times New Roman" w:hAnsi="Times New Roman" w:cs="Times New Roman"/>
          <w:sz w:val="26"/>
          <w:szCs w:val="26"/>
        </w:rPr>
        <w:t>10,4</w:t>
      </w:r>
      <w:r w:rsidR="00564C66" w:rsidRPr="00862F4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64C66" w:rsidRPr="00862F4A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Pr="00862F4A">
        <w:rPr>
          <w:rFonts w:ascii="Times New Roman" w:hAnsi="Times New Roman" w:cs="Times New Roman"/>
          <w:sz w:val="26"/>
          <w:szCs w:val="26"/>
        </w:rPr>
        <w:t xml:space="preserve"> </w:t>
      </w:r>
      <w:r w:rsidR="00564C66" w:rsidRPr="00862F4A">
        <w:rPr>
          <w:rFonts w:ascii="Times New Roman" w:hAnsi="Times New Roman" w:cs="Times New Roman"/>
          <w:sz w:val="26"/>
          <w:szCs w:val="26"/>
        </w:rPr>
        <w:t>рублей (</w:t>
      </w:r>
      <w:r w:rsidR="0086247A" w:rsidRPr="00862F4A">
        <w:rPr>
          <w:rFonts w:ascii="Times New Roman" w:hAnsi="Times New Roman" w:cs="Times New Roman"/>
          <w:sz w:val="26"/>
          <w:szCs w:val="26"/>
        </w:rPr>
        <w:t>10434</w:t>
      </w:r>
      <w:r w:rsidR="00564C66" w:rsidRPr="00862F4A">
        <w:rPr>
          <w:rFonts w:ascii="Times New Roman" w:hAnsi="Times New Roman" w:cs="Times New Roman"/>
          <w:sz w:val="26"/>
          <w:szCs w:val="26"/>
        </w:rPr>
        <w:t xml:space="preserve"> млн</w:t>
      </w:r>
      <w:r w:rsidR="00FD587C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564C66" w:rsidRPr="00862F4A">
        <w:rPr>
          <w:rFonts w:ascii="Times New Roman" w:hAnsi="Times New Roman" w:cs="Times New Roman"/>
          <w:sz w:val="26"/>
          <w:szCs w:val="26"/>
        </w:rPr>
        <w:t>) и по сравнению с прошл</w:t>
      </w:r>
      <w:r w:rsidR="0086247A" w:rsidRPr="00862F4A">
        <w:rPr>
          <w:rFonts w:ascii="Times New Roman" w:hAnsi="Times New Roman" w:cs="Times New Roman"/>
          <w:sz w:val="26"/>
          <w:szCs w:val="26"/>
        </w:rPr>
        <w:t>ым</w:t>
      </w:r>
      <w:r w:rsidR="00564C66" w:rsidRPr="00862F4A">
        <w:rPr>
          <w:rFonts w:ascii="Times New Roman" w:hAnsi="Times New Roman" w:cs="Times New Roman"/>
          <w:sz w:val="26"/>
          <w:szCs w:val="26"/>
        </w:rPr>
        <w:t xml:space="preserve"> год</w:t>
      </w:r>
      <w:r w:rsidR="0086247A" w:rsidRPr="00862F4A">
        <w:rPr>
          <w:rFonts w:ascii="Times New Roman" w:hAnsi="Times New Roman" w:cs="Times New Roman"/>
          <w:sz w:val="26"/>
          <w:szCs w:val="26"/>
        </w:rPr>
        <w:t>ом выросли</w:t>
      </w:r>
      <w:r w:rsidR="00564C66" w:rsidRPr="00862F4A">
        <w:rPr>
          <w:rFonts w:ascii="Times New Roman" w:hAnsi="Times New Roman" w:cs="Times New Roman"/>
          <w:sz w:val="26"/>
          <w:szCs w:val="26"/>
        </w:rPr>
        <w:t xml:space="preserve"> на </w:t>
      </w:r>
      <w:r w:rsidR="003A5DEF" w:rsidRPr="00862F4A">
        <w:rPr>
          <w:rFonts w:ascii="Times New Roman" w:hAnsi="Times New Roman" w:cs="Times New Roman"/>
          <w:sz w:val="26"/>
          <w:szCs w:val="26"/>
        </w:rPr>
        <w:t>0,6</w:t>
      </w:r>
      <w:r w:rsidR="00564C66" w:rsidRPr="00862F4A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564C66" w:rsidRPr="00862F4A" w:rsidRDefault="006C4E59" w:rsidP="00862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В то же время</w:t>
      </w:r>
      <w:r w:rsidR="00A7405E" w:rsidRPr="00862F4A">
        <w:rPr>
          <w:rFonts w:ascii="Times New Roman" w:hAnsi="Times New Roman" w:cs="Times New Roman"/>
          <w:sz w:val="26"/>
          <w:szCs w:val="26"/>
        </w:rPr>
        <w:t>,</w:t>
      </w:r>
      <w:r w:rsidR="00EF7491" w:rsidRPr="00862F4A">
        <w:rPr>
          <w:rFonts w:ascii="Times New Roman" w:hAnsi="Times New Roman" w:cs="Times New Roman"/>
          <w:sz w:val="26"/>
          <w:szCs w:val="26"/>
        </w:rPr>
        <w:t xml:space="preserve"> в целом</w:t>
      </w:r>
      <w:r w:rsidRPr="00862F4A">
        <w:rPr>
          <w:rFonts w:ascii="Times New Roman" w:hAnsi="Times New Roman" w:cs="Times New Roman"/>
          <w:sz w:val="26"/>
          <w:szCs w:val="26"/>
        </w:rPr>
        <w:t xml:space="preserve"> поступления налога </w:t>
      </w:r>
      <w:r w:rsidR="00EF7491" w:rsidRPr="00862F4A">
        <w:rPr>
          <w:rFonts w:ascii="Times New Roman" w:hAnsi="Times New Roman" w:cs="Times New Roman"/>
          <w:sz w:val="26"/>
          <w:szCs w:val="26"/>
        </w:rPr>
        <w:t xml:space="preserve">на прибыль </w:t>
      </w:r>
      <w:r w:rsidRPr="00862F4A">
        <w:rPr>
          <w:rFonts w:ascii="Times New Roman" w:hAnsi="Times New Roman" w:cs="Times New Roman"/>
          <w:sz w:val="26"/>
          <w:szCs w:val="26"/>
        </w:rPr>
        <w:t>по сравнению с 2020 год</w:t>
      </w:r>
      <w:r w:rsidR="00EF7491" w:rsidRPr="00862F4A">
        <w:rPr>
          <w:rFonts w:ascii="Times New Roman" w:hAnsi="Times New Roman" w:cs="Times New Roman"/>
          <w:sz w:val="26"/>
          <w:szCs w:val="26"/>
        </w:rPr>
        <w:t>ом</w:t>
      </w:r>
      <w:r w:rsidRPr="00862F4A">
        <w:rPr>
          <w:rFonts w:ascii="Times New Roman" w:hAnsi="Times New Roman" w:cs="Times New Roman"/>
          <w:sz w:val="26"/>
          <w:szCs w:val="26"/>
        </w:rPr>
        <w:t xml:space="preserve"> выросли в 2,1 раза. </w:t>
      </w:r>
    </w:p>
    <w:p w:rsidR="00BA5048" w:rsidRPr="00D80459" w:rsidRDefault="00BA5048" w:rsidP="00223799">
      <w:pPr>
        <w:tabs>
          <w:tab w:val="left" w:pos="709"/>
        </w:tabs>
        <w:spacing w:after="0" w:line="288" w:lineRule="auto"/>
        <w:ind w:left="-142" w:firstLine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504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1726BDA2" wp14:editId="4445B35D">
            <wp:extent cx="5362042" cy="4037990"/>
            <wp:effectExtent l="0" t="0" r="0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62790" cy="4038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799" w:rsidRDefault="00223799" w:rsidP="00CF4104">
      <w:pPr>
        <w:tabs>
          <w:tab w:val="left" w:pos="709"/>
        </w:tabs>
        <w:spacing w:after="0" w:line="288" w:lineRule="auto"/>
        <w:ind w:left="-142" w:firstLine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5248" w:rsidRPr="00862F4A" w:rsidRDefault="00862F4A" w:rsidP="00862F4A">
      <w:pPr>
        <w:tabs>
          <w:tab w:val="left" w:pos="709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ab/>
      </w:r>
      <w:r w:rsidR="00DE0EAB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Кроме </w:t>
      </w:r>
      <w:r w:rsidR="00514C52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того</w:t>
      </w:r>
      <w:r w:rsidR="00EF7491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DE0EAB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</w:t>
      </w:r>
      <w:r w:rsidR="0021524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аибольший рост поступлений по сравнению с аналогичным периодом прошлого года сложился по налог</w:t>
      </w:r>
      <w:r w:rsidR="00B55FEE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ам,</w:t>
      </w:r>
      <w:r w:rsidR="0021524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взимаем</w:t>
      </w:r>
      <w:r w:rsidR="00B55FEE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="0021524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50D0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связи с применением специальных налоговых режимов (УСНО, ЕСХН, </w:t>
      </w:r>
      <w:r w:rsidR="00DE0EAB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налог на </w:t>
      </w:r>
      <w:proofErr w:type="spellStart"/>
      <w:r w:rsidR="00450D0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Профдоход</w:t>
      </w:r>
      <w:proofErr w:type="spellEnd"/>
      <w:r w:rsidR="00450D0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="000A6D53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21524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0A6D53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по имущественным налогам. </w:t>
      </w:r>
    </w:p>
    <w:p w:rsidR="00A50957" w:rsidRPr="00862F4A" w:rsidRDefault="00862F4A" w:rsidP="00862F4A">
      <w:pPr>
        <w:tabs>
          <w:tab w:val="left" w:pos="709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ab/>
      </w:r>
      <w:r w:rsidR="000965C3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Следует отметить, что по</w:t>
      </w:r>
      <w:r w:rsidR="0021524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E0EAB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данным</w:t>
      </w:r>
      <w:r w:rsidR="00215248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источникам стабильная положительная динамика наблюдается в течение последних 5 лет.</w:t>
      </w:r>
    </w:p>
    <w:p w:rsidR="00A50957" w:rsidRPr="00862F4A" w:rsidRDefault="00862F4A" w:rsidP="00862F4A">
      <w:pPr>
        <w:tabs>
          <w:tab w:val="left" w:pos="709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ab/>
      </w:r>
      <w:r w:rsidR="00A50957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части работы по администрированию имущественных налогов нельзя не отметить активное и плодотворное взаимодействие Управления с поставщиками данных для исчисления налогов (ГИБДД, </w:t>
      </w:r>
      <w:proofErr w:type="spellStart"/>
      <w:r w:rsidR="00A50957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Росреестр</w:t>
      </w:r>
      <w:proofErr w:type="spellEnd"/>
      <w:r w:rsidR="00A50957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proofErr w:type="spellStart"/>
      <w:r w:rsidR="00A50957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Гостехнадзор</w:t>
      </w:r>
      <w:proofErr w:type="spellEnd"/>
      <w:r w:rsidR="00A50957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ГИМС, Социальный фонд), взаимодействие с Министерством имущественных и земельных отношений РК, Центр</w:t>
      </w:r>
      <w:r w:rsidR="0045428F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ом</w:t>
      </w:r>
      <w:r w:rsidR="00A50957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5428F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государственной кадастровой оценки.</w:t>
      </w:r>
      <w:r w:rsidR="00A50957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На постоянной основе проводится контроль поступивших сведений, проводятся совещания, рабочие встречи по проблемным вопросам.</w:t>
      </w:r>
    </w:p>
    <w:p w:rsidR="00722F33" w:rsidRDefault="00722F33" w:rsidP="00A50957">
      <w:pPr>
        <w:tabs>
          <w:tab w:val="left" w:pos="709"/>
        </w:tabs>
        <w:spacing w:after="0" w:line="288" w:lineRule="auto"/>
        <w:ind w:left="-142" w:firstLine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2F33" w:rsidRDefault="00722F33" w:rsidP="00A50957">
      <w:pPr>
        <w:tabs>
          <w:tab w:val="left" w:pos="709"/>
        </w:tabs>
        <w:spacing w:after="0" w:line="288" w:lineRule="auto"/>
        <w:ind w:left="-142" w:firstLine="9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F3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37469658" wp14:editId="2A026CC3">
            <wp:extent cx="5237684" cy="366491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415" cy="3665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D9B" w:rsidRDefault="005E5D9B" w:rsidP="00BB5C20">
      <w:pPr>
        <w:tabs>
          <w:tab w:val="left" w:pos="709"/>
        </w:tabs>
        <w:spacing w:after="0" w:line="288" w:lineRule="auto"/>
        <w:ind w:left="-142" w:firstLine="992"/>
        <w:jc w:val="both"/>
        <w:rPr>
          <w:rFonts w:ascii="Times New Roman" w:hAnsi="Times New Roman" w:cs="Times New Roman"/>
          <w:spacing w:val="-16"/>
          <w:sz w:val="28"/>
          <w:szCs w:val="28"/>
        </w:rPr>
      </w:pPr>
    </w:p>
    <w:p w:rsidR="00A50957" w:rsidRPr="00862F4A" w:rsidRDefault="00EF7491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Считаем необходимым отметить рост поступлений от субъектов малого и среднего предпринимательства в бюджеты всех уровней. За 2024 год поступления налогов и сборов по предприятиям составили </w:t>
      </w:r>
      <w:r w:rsidR="00722F33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22,4 </w:t>
      </w:r>
      <w:proofErr w:type="gramStart"/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млрд</w:t>
      </w:r>
      <w:proofErr w:type="gramEnd"/>
      <w:r w:rsidR="000D596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рублей </w:t>
      </w:r>
      <w:r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</w:t>
      </w:r>
      <w:r w:rsidR="00722F33"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22431</w:t>
      </w:r>
      <w:r w:rsidR="000D596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млн рублей</w:t>
      </w:r>
      <w:r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) 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что на 1</w:t>
      </w:r>
      <w:r w:rsidR="00722F33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8,0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 больше, чем за </w:t>
      </w:r>
      <w:r w:rsidR="00722F33"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2023 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год и в 2 раза больше 2020 года.</w:t>
      </w:r>
    </w:p>
    <w:p w:rsidR="00433873" w:rsidRPr="00862F4A" w:rsidRDefault="00433873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b/>
          <w:sz w:val="26"/>
          <w:szCs w:val="26"/>
        </w:rPr>
        <w:t>Совокупная задолженность</w:t>
      </w:r>
      <w:r w:rsidRPr="00862F4A">
        <w:rPr>
          <w:rFonts w:ascii="Times New Roman" w:hAnsi="Times New Roman" w:cs="Times New Roman"/>
          <w:sz w:val="26"/>
          <w:szCs w:val="26"/>
        </w:rPr>
        <w:t xml:space="preserve"> по налогам, сборам, страховым взносам, пеням, налоговым санкциям и процентам в бюджетную систему РФ по состоянию на 01.10.2024 года составила </w:t>
      </w:r>
      <w:r w:rsidR="000D5966">
        <w:rPr>
          <w:rFonts w:ascii="Times New Roman" w:hAnsi="Times New Roman" w:cs="Times New Roman"/>
          <w:sz w:val="26"/>
          <w:szCs w:val="26"/>
        </w:rPr>
        <w:t xml:space="preserve">4,2 </w:t>
      </w:r>
      <w:proofErr w:type="gramStart"/>
      <w:r w:rsidR="000D5966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="00FF0926" w:rsidRPr="00862F4A">
        <w:rPr>
          <w:rFonts w:ascii="Times New Roman" w:hAnsi="Times New Roman" w:cs="Times New Roman"/>
          <w:sz w:val="26"/>
          <w:szCs w:val="26"/>
        </w:rPr>
        <w:t xml:space="preserve"> рублей </w:t>
      </w:r>
      <w:r w:rsidR="000D5966">
        <w:rPr>
          <w:rFonts w:ascii="Times New Roman" w:hAnsi="Times New Roman" w:cs="Times New Roman"/>
          <w:sz w:val="26"/>
          <w:szCs w:val="26"/>
        </w:rPr>
        <w:t>(4 207</w:t>
      </w:r>
      <w:r w:rsidR="00FF0926" w:rsidRPr="00862F4A">
        <w:rPr>
          <w:rFonts w:ascii="Times New Roman" w:hAnsi="Times New Roman" w:cs="Times New Roman"/>
          <w:sz w:val="26"/>
          <w:szCs w:val="26"/>
        </w:rPr>
        <w:t xml:space="preserve"> млн рублей).</w:t>
      </w:r>
    </w:p>
    <w:p w:rsidR="008D7F71" w:rsidRDefault="008D7F71" w:rsidP="008D7F7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F71" w:rsidRDefault="00FF0926" w:rsidP="008D7F7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92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56B5DA" wp14:editId="268B6A9A">
            <wp:extent cx="5479085" cy="34290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79850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926" w:rsidRPr="00862F4A" w:rsidRDefault="00793442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 </w:t>
      </w:r>
      <w:r w:rsidR="00FF0926" w:rsidRPr="00862F4A">
        <w:rPr>
          <w:rFonts w:ascii="Times New Roman" w:hAnsi="Times New Roman" w:cs="Times New Roman"/>
          <w:sz w:val="26"/>
          <w:szCs w:val="26"/>
        </w:rPr>
        <w:t xml:space="preserve">Как видно на слайде, в республике наблюдается устойчивая положительная динамика снижения задолженности по платежам в бюджетную систему РФ. Так, по состоянию на 01.01.2025 снижение задолженности в сравнении с началом 2024 года </w:t>
      </w:r>
      <w:r w:rsidR="000D5966">
        <w:rPr>
          <w:rFonts w:ascii="Times New Roman" w:hAnsi="Times New Roman" w:cs="Times New Roman"/>
          <w:sz w:val="26"/>
          <w:szCs w:val="26"/>
        </w:rPr>
        <w:lastRenderedPageBreak/>
        <w:t xml:space="preserve">составило 475,5 </w:t>
      </w:r>
      <w:proofErr w:type="gramStart"/>
      <w:r w:rsidR="000D5966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0D5966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FF0926" w:rsidRPr="00862F4A">
        <w:rPr>
          <w:rFonts w:ascii="Times New Roman" w:hAnsi="Times New Roman" w:cs="Times New Roman"/>
          <w:sz w:val="26"/>
          <w:szCs w:val="26"/>
        </w:rPr>
        <w:t xml:space="preserve"> или 10,2%, в сравнении с 01.01.2023 обеспечено сниж</w:t>
      </w:r>
      <w:r w:rsidR="000D5966">
        <w:rPr>
          <w:rFonts w:ascii="Times New Roman" w:hAnsi="Times New Roman" w:cs="Times New Roman"/>
          <w:sz w:val="26"/>
          <w:szCs w:val="26"/>
        </w:rPr>
        <w:t>ение задолженности на 726,4 млн рублей</w:t>
      </w:r>
      <w:r w:rsidR="00FF0926" w:rsidRPr="00862F4A">
        <w:rPr>
          <w:rFonts w:ascii="Times New Roman" w:hAnsi="Times New Roman" w:cs="Times New Roman"/>
          <w:sz w:val="26"/>
          <w:szCs w:val="26"/>
        </w:rPr>
        <w:t xml:space="preserve"> или 14,7% .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Снижение задолженности к началу 2024 года произошло по следующим видам налогов (сборов): 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- по федеральным налога</w:t>
      </w:r>
      <w:proofErr w:type="gramStart"/>
      <w:r w:rsidRPr="00862F4A">
        <w:rPr>
          <w:rFonts w:ascii="Times New Roman" w:hAnsi="Times New Roman" w:cs="Times New Roman"/>
          <w:sz w:val="26"/>
          <w:szCs w:val="26"/>
        </w:rPr>
        <w:t>м-</w:t>
      </w:r>
      <w:proofErr w:type="gramEnd"/>
      <w:r w:rsidRPr="00862F4A">
        <w:rPr>
          <w:rFonts w:ascii="Times New Roman" w:hAnsi="Times New Roman" w:cs="Times New Roman"/>
          <w:sz w:val="26"/>
          <w:szCs w:val="26"/>
        </w:rPr>
        <w:t xml:space="preserve"> на 293 млн</w:t>
      </w:r>
      <w:r w:rsidR="000D5966">
        <w:rPr>
          <w:rFonts w:ascii="Times New Roman" w:hAnsi="Times New Roman" w:cs="Times New Roman"/>
          <w:sz w:val="26"/>
          <w:szCs w:val="26"/>
        </w:rPr>
        <w:t xml:space="preserve"> </w:t>
      </w:r>
      <w:r w:rsidRPr="00862F4A">
        <w:rPr>
          <w:rFonts w:ascii="Times New Roman" w:hAnsi="Times New Roman" w:cs="Times New Roman"/>
          <w:sz w:val="26"/>
          <w:szCs w:val="26"/>
        </w:rPr>
        <w:t>руб</w:t>
      </w:r>
      <w:r w:rsidR="000D5966">
        <w:rPr>
          <w:rFonts w:ascii="Times New Roman" w:hAnsi="Times New Roman" w:cs="Times New Roman"/>
          <w:sz w:val="26"/>
          <w:szCs w:val="26"/>
        </w:rPr>
        <w:t>лей</w:t>
      </w:r>
      <w:r w:rsidRPr="00862F4A">
        <w:rPr>
          <w:rFonts w:ascii="Times New Roman" w:hAnsi="Times New Roman" w:cs="Times New Roman"/>
          <w:sz w:val="26"/>
          <w:szCs w:val="26"/>
        </w:rPr>
        <w:t xml:space="preserve"> или 17,9%;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-  по региональным налогам – на 103 </w:t>
      </w:r>
      <w:proofErr w:type="gramStart"/>
      <w:r w:rsidRPr="00862F4A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0D5966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sz w:val="26"/>
          <w:szCs w:val="26"/>
        </w:rPr>
        <w:t xml:space="preserve"> или 19,3%;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-</w:t>
      </w:r>
      <w:r w:rsidR="000D5966">
        <w:rPr>
          <w:rFonts w:ascii="Times New Roman" w:hAnsi="Times New Roman" w:cs="Times New Roman"/>
          <w:sz w:val="26"/>
          <w:szCs w:val="26"/>
        </w:rPr>
        <w:t xml:space="preserve"> по местным налогам - на 24 </w:t>
      </w:r>
      <w:proofErr w:type="gramStart"/>
      <w:r w:rsidR="000D5966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0D5966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sz w:val="26"/>
          <w:szCs w:val="26"/>
        </w:rPr>
        <w:t xml:space="preserve"> или 18,3%,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- </w:t>
      </w:r>
      <w:r w:rsidR="000D5966">
        <w:rPr>
          <w:rFonts w:ascii="Times New Roman" w:hAnsi="Times New Roman" w:cs="Times New Roman"/>
          <w:sz w:val="26"/>
          <w:szCs w:val="26"/>
        </w:rPr>
        <w:t xml:space="preserve">по страховым взносам на 209 </w:t>
      </w:r>
      <w:proofErr w:type="gramStart"/>
      <w:r w:rsidR="000D5966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0D5966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sz w:val="26"/>
          <w:szCs w:val="26"/>
        </w:rPr>
        <w:t xml:space="preserve"> или 20,8%.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Снижение задолженности достигнуто за счет поступлений от применения мер принудительного взыскания, уплаты налоговых платежей в добровольном порядке.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Одновременно со снижением задолженности по состоянию на 01.01.2025 снижено количество должников на 5,7% или 8038 налогоплательщиков.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На протяжении 2023-2024</w:t>
      </w:r>
      <w:r w:rsidR="000D5966">
        <w:rPr>
          <w:rFonts w:ascii="Times New Roman" w:hAnsi="Times New Roman" w:cs="Times New Roman"/>
          <w:sz w:val="26"/>
          <w:szCs w:val="26"/>
        </w:rPr>
        <w:t xml:space="preserve"> гг</w:t>
      </w:r>
      <w:r w:rsidRPr="00862F4A">
        <w:rPr>
          <w:rFonts w:ascii="Times New Roman" w:hAnsi="Times New Roman" w:cs="Times New Roman"/>
          <w:sz w:val="26"/>
          <w:szCs w:val="26"/>
        </w:rPr>
        <w:t xml:space="preserve">. наблюдается также устойчивая динамика снижения задолженности и в консолидированный бюджет РК. Так, снижение задолженности в сравнении с началом 2024 года составило 141,4 </w:t>
      </w:r>
      <w:proofErr w:type="gramStart"/>
      <w:r w:rsidRPr="00862F4A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0D5966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sz w:val="26"/>
          <w:szCs w:val="26"/>
        </w:rPr>
        <w:t xml:space="preserve"> или 9,9%.</w:t>
      </w:r>
    </w:p>
    <w:p w:rsidR="00FF0926" w:rsidRPr="00862F4A" w:rsidRDefault="00FF0926" w:rsidP="000D5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Эффективность применения мер взыскания задолженности по состоянию на 01.10.2024 составила 91,9%, что выше показателя аналогичного периода прошлого года на 26,9%.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С 2024 года реализован </w:t>
      </w:r>
      <w:r w:rsidR="000D5966">
        <w:rPr>
          <w:rFonts w:ascii="Times New Roman" w:hAnsi="Times New Roman" w:cs="Times New Roman"/>
          <w:b/>
          <w:sz w:val="26"/>
          <w:szCs w:val="26"/>
        </w:rPr>
        <w:t>«</w:t>
      </w:r>
      <w:r w:rsidRPr="00862F4A">
        <w:rPr>
          <w:rFonts w:ascii="Times New Roman" w:hAnsi="Times New Roman" w:cs="Times New Roman"/>
          <w:b/>
          <w:sz w:val="26"/>
          <w:szCs w:val="26"/>
        </w:rPr>
        <w:t>Ре</w:t>
      </w:r>
      <w:r w:rsidR="000D5966">
        <w:rPr>
          <w:rFonts w:ascii="Times New Roman" w:hAnsi="Times New Roman" w:cs="Times New Roman"/>
          <w:b/>
          <w:sz w:val="26"/>
          <w:szCs w:val="26"/>
        </w:rPr>
        <w:t>йтинг муниципальных образований»</w:t>
      </w:r>
      <w:r w:rsidRPr="00862F4A">
        <w:rPr>
          <w:rFonts w:ascii="Times New Roman" w:hAnsi="Times New Roman" w:cs="Times New Roman"/>
          <w:sz w:val="26"/>
          <w:szCs w:val="26"/>
        </w:rPr>
        <w:t xml:space="preserve"> с целью повышения качества взаимодействия налоговых органов с органами региональной власти и местного самоуправления по мобилизации доходного потенциала региона. Он представляет собой ранжированные результаты, сгруппированные по субъектам РФ (от лучших значений </w:t>
      </w:r>
      <w:proofErr w:type="gramStart"/>
      <w:r w:rsidRPr="00862F4A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862F4A">
        <w:rPr>
          <w:rFonts w:ascii="Times New Roman" w:hAnsi="Times New Roman" w:cs="Times New Roman"/>
          <w:sz w:val="26"/>
          <w:szCs w:val="26"/>
        </w:rPr>
        <w:t xml:space="preserve"> худшим),  следующих показателей по работе с долгом:</w:t>
      </w:r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2F4A">
        <w:rPr>
          <w:rFonts w:ascii="Times New Roman" w:hAnsi="Times New Roman" w:cs="Times New Roman"/>
          <w:sz w:val="26"/>
          <w:szCs w:val="26"/>
        </w:rPr>
        <w:t>- результаты прове</w:t>
      </w:r>
      <w:r w:rsidR="00EF30DA">
        <w:rPr>
          <w:rFonts w:ascii="Times New Roman" w:hAnsi="Times New Roman" w:cs="Times New Roman"/>
          <w:sz w:val="26"/>
          <w:szCs w:val="26"/>
        </w:rPr>
        <w:t>дения межведомственных комиссий</w:t>
      </w:r>
      <w:r w:rsidRPr="00862F4A">
        <w:rPr>
          <w:rFonts w:ascii="Times New Roman" w:hAnsi="Times New Roman" w:cs="Times New Roman"/>
          <w:sz w:val="26"/>
          <w:szCs w:val="26"/>
        </w:rPr>
        <w:t xml:space="preserve"> по вопросам состояния расчетов с бюджетом, путях и сроках погашения задолженности, легализации «теневой» заработной платы в целях побуждения налогоплательщиков, имеющих задолженность, к добровольному погашению задолженности, с участием  органов муниципальных образований верхнего уровня (городские и муниципальные округа, муниципальные районы)</w:t>
      </w:r>
      <w:proofErr w:type="gramEnd"/>
    </w:p>
    <w:p w:rsidR="00FF0926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- проведение межведомственных комиссий  по вопросу погашения долга второго уровня, т.е. на комиссию приглашаются работодатели, чьи работники имеют задолженность по налоговым платежам с целью сокращения и досудебного урегулиро</w:t>
      </w:r>
      <w:r w:rsidR="00EF30DA">
        <w:rPr>
          <w:rFonts w:ascii="Times New Roman" w:hAnsi="Times New Roman" w:cs="Times New Roman"/>
          <w:sz w:val="26"/>
          <w:szCs w:val="26"/>
        </w:rPr>
        <w:t>вания этой задолженности, а так</w:t>
      </w:r>
      <w:r w:rsidRPr="00862F4A">
        <w:rPr>
          <w:rFonts w:ascii="Times New Roman" w:hAnsi="Times New Roman" w:cs="Times New Roman"/>
          <w:sz w:val="26"/>
          <w:szCs w:val="26"/>
        </w:rPr>
        <w:t>же последую</w:t>
      </w:r>
      <w:r w:rsidR="00EF30DA">
        <w:rPr>
          <w:rFonts w:ascii="Times New Roman" w:hAnsi="Times New Roman" w:cs="Times New Roman"/>
          <w:sz w:val="26"/>
          <w:szCs w:val="26"/>
        </w:rPr>
        <w:t>щего информирования плательщика</w:t>
      </w:r>
      <w:r w:rsidRPr="00862F4A">
        <w:rPr>
          <w:rFonts w:ascii="Times New Roman" w:hAnsi="Times New Roman" w:cs="Times New Roman"/>
          <w:sz w:val="26"/>
          <w:szCs w:val="26"/>
        </w:rPr>
        <w:t xml:space="preserve"> о последствиях неуплаты. </w:t>
      </w:r>
    </w:p>
    <w:p w:rsidR="00433873" w:rsidRPr="00862F4A" w:rsidRDefault="00FF092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Важно отметить, что </w:t>
      </w:r>
      <w:r w:rsidRPr="00862F4A">
        <w:rPr>
          <w:rFonts w:ascii="Times New Roman" w:hAnsi="Times New Roman" w:cs="Times New Roman"/>
          <w:b/>
          <w:sz w:val="26"/>
          <w:szCs w:val="26"/>
        </w:rPr>
        <w:t>в рейтинге муниципальных образований</w:t>
      </w:r>
      <w:r w:rsidRPr="00862F4A">
        <w:rPr>
          <w:rFonts w:ascii="Times New Roman" w:hAnsi="Times New Roman" w:cs="Times New Roman"/>
          <w:sz w:val="26"/>
          <w:szCs w:val="26"/>
        </w:rPr>
        <w:t xml:space="preserve"> Республика Карелия </w:t>
      </w:r>
      <w:r w:rsidRPr="00862F4A">
        <w:rPr>
          <w:rFonts w:ascii="Times New Roman" w:hAnsi="Times New Roman" w:cs="Times New Roman"/>
          <w:b/>
          <w:sz w:val="26"/>
          <w:szCs w:val="26"/>
        </w:rPr>
        <w:t>занимает 39 место из 89 регионов РФ</w:t>
      </w:r>
      <w:r w:rsidRPr="00862F4A">
        <w:rPr>
          <w:rFonts w:ascii="Times New Roman" w:hAnsi="Times New Roman" w:cs="Times New Roman"/>
          <w:sz w:val="26"/>
          <w:szCs w:val="26"/>
        </w:rPr>
        <w:t xml:space="preserve"> за счет проведенной работе Управления, в  том числе с главами районов. Так, за 2024 год совместно с ОМСУ, Прокуратурой проведено 180 заседаний комиссии по мобилизации доходов, на которых рассмотрено 1590 налогоплательщиков</w:t>
      </w:r>
      <w:r w:rsidR="00EF30DA">
        <w:rPr>
          <w:rFonts w:ascii="Times New Roman" w:hAnsi="Times New Roman" w:cs="Times New Roman"/>
          <w:sz w:val="26"/>
          <w:szCs w:val="26"/>
        </w:rPr>
        <w:t xml:space="preserve"> </w:t>
      </w:r>
      <w:r w:rsidRPr="00862F4A">
        <w:rPr>
          <w:rFonts w:ascii="Times New Roman" w:hAnsi="Times New Roman" w:cs="Times New Roman"/>
          <w:sz w:val="26"/>
          <w:szCs w:val="26"/>
        </w:rPr>
        <w:t>-</w:t>
      </w:r>
      <w:r w:rsidR="00EF30DA">
        <w:rPr>
          <w:rFonts w:ascii="Times New Roman" w:hAnsi="Times New Roman" w:cs="Times New Roman"/>
          <w:sz w:val="26"/>
          <w:szCs w:val="26"/>
        </w:rPr>
        <w:t xml:space="preserve"> </w:t>
      </w:r>
      <w:r w:rsidRPr="00862F4A">
        <w:rPr>
          <w:rFonts w:ascii="Times New Roman" w:hAnsi="Times New Roman" w:cs="Times New Roman"/>
          <w:sz w:val="26"/>
          <w:szCs w:val="26"/>
        </w:rPr>
        <w:t>должников. По результатам работы комиссий поступило в пог</w:t>
      </w:r>
      <w:r w:rsidR="00EF30DA">
        <w:rPr>
          <w:rFonts w:ascii="Times New Roman" w:hAnsi="Times New Roman" w:cs="Times New Roman"/>
          <w:sz w:val="26"/>
          <w:szCs w:val="26"/>
        </w:rPr>
        <w:t xml:space="preserve">ашение задолженности 1084,4 </w:t>
      </w:r>
      <w:proofErr w:type="gramStart"/>
      <w:r w:rsidR="00EF30DA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862F4A">
        <w:rPr>
          <w:rFonts w:ascii="Times New Roman" w:hAnsi="Times New Roman" w:cs="Times New Roman"/>
          <w:sz w:val="26"/>
          <w:szCs w:val="26"/>
        </w:rPr>
        <w:t xml:space="preserve"> рублей или 65,1% от суммы задолженности по приглашенным налогоплательщикам.</w:t>
      </w:r>
    </w:p>
    <w:p w:rsidR="00A97AA3" w:rsidRDefault="00A97AA3" w:rsidP="00FF092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BEA" w:rsidRDefault="00A97AA3" w:rsidP="00FF092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AA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F007856" wp14:editId="70154C16">
            <wp:extent cx="5391302" cy="3789273"/>
            <wp:effectExtent l="0" t="0" r="0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92054" cy="378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EA" w:rsidRDefault="003D1BEA" w:rsidP="00FF092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926" w:rsidRPr="00E065FC" w:rsidRDefault="00FF0926" w:rsidP="00FF092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3D1BEA" w:rsidRPr="00862F4A" w:rsidRDefault="003D1BEA" w:rsidP="00862F4A">
      <w:pPr>
        <w:tabs>
          <w:tab w:val="left" w:pos="709"/>
          <w:tab w:val="left" w:pos="10348"/>
        </w:tabs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распоряжения ФНС России в конце 2023 года в Управлении была создана рабочая группа (отдел), которая является региональным представительством пилотного проекта «Площадка реструктуризации долга». </w:t>
      </w:r>
    </w:p>
    <w:p w:rsidR="003D1BEA" w:rsidRPr="00862F4A" w:rsidRDefault="003D1BEA" w:rsidP="00862F4A">
      <w:pPr>
        <w:tabs>
          <w:tab w:val="left" w:pos="709"/>
          <w:tab w:val="left" w:pos="10348"/>
        </w:tabs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Площадки направлена на проведение мероприятий, связанных с применением мер поддержки бизнесу вне зависимости от субъекта РФ, а именно: предоставление отсрочек/рассрочек, рассмотрение заявлений по заключению мировых соглашений, по вопросам реструктуризации долга, рассмотрение обращений, направленных на Промо-страницу Площадки реструктуризации долга, консультирование на входящие звонки (</w:t>
      </w:r>
      <w:proofErr w:type="spell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Call-Center</w:t>
      </w:r>
      <w:proofErr w:type="spellEnd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3D1BEA" w:rsidRPr="00862F4A" w:rsidRDefault="003D1BEA" w:rsidP="00862F4A">
      <w:pPr>
        <w:tabs>
          <w:tab w:val="left" w:pos="709"/>
          <w:tab w:val="left" w:pos="10348"/>
        </w:tabs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работы регионального представительства за 12 месяцев 2024 года рассмотрено 522 обращения, поступивших от 314 налогоплательщиков, из них 460 (88%) – это заявления о предоставлении отсрочки/рассрочки, а также иные меры поддержки компаниям, оказавшимся в непростом финансовом положении.</w:t>
      </w:r>
    </w:p>
    <w:p w:rsidR="00CC144A" w:rsidRPr="00862F4A" w:rsidRDefault="003D1BEA" w:rsidP="00862F4A">
      <w:pPr>
        <w:tabs>
          <w:tab w:val="left" w:pos="709"/>
          <w:tab w:val="left" w:pos="10348"/>
        </w:tabs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подготовленных положительных заключений о возможности предоставления отсрочки/рассрочки, Межрегиональной инспекцией ФНС России по управлению долгом принято 131 положительное решение о предоставлении мер поддержки в виде отсрочки/рассрочки, на сумму урегулированной задолженности 6,7 </w:t>
      </w:r>
      <w:proofErr w:type="gram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млрд</w:t>
      </w:r>
      <w:proofErr w:type="gramEnd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</w:t>
      </w:r>
      <w:r w:rsidR="00EF30DA" w:rsidRP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>(6679</w:t>
      </w:r>
      <w:r w:rsidRP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рублей).</w:t>
      </w:r>
    </w:p>
    <w:p w:rsidR="003D1BEA" w:rsidRPr="00862F4A" w:rsidRDefault="003D1BEA" w:rsidP="00862F4A">
      <w:pPr>
        <w:tabs>
          <w:tab w:val="left" w:pos="709"/>
        </w:tabs>
        <w:spacing w:after="0" w:line="240" w:lineRule="auto"/>
        <w:ind w:left="-142" w:right="-2" w:firstLine="993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D94DA8" w:rsidRPr="00862F4A" w:rsidRDefault="00D94DA8" w:rsidP="00862F4A">
      <w:pPr>
        <w:pStyle w:val="ad"/>
        <w:ind w:firstLine="709"/>
        <w:rPr>
          <w:rFonts w:eastAsia="Calibri"/>
          <w:szCs w:val="26"/>
          <w:lang w:eastAsia="en-US"/>
        </w:rPr>
      </w:pPr>
      <w:r w:rsidRPr="00862F4A">
        <w:rPr>
          <w:rFonts w:eastAsia="Calibri"/>
          <w:szCs w:val="26"/>
          <w:lang w:eastAsia="en-US"/>
        </w:rPr>
        <w:t xml:space="preserve">Основной задачей контрольной работы налоговых органов является повышение эффективности использования инструментов налогового администрирования.  </w:t>
      </w:r>
    </w:p>
    <w:p w:rsidR="00D94DA8" w:rsidRPr="00862F4A" w:rsidRDefault="00D94DA8" w:rsidP="00862F4A">
      <w:pPr>
        <w:pStyle w:val="ad"/>
        <w:ind w:firstLine="709"/>
        <w:rPr>
          <w:rFonts w:eastAsia="Calibri"/>
          <w:szCs w:val="26"/>
          <w:lang w:eastAsia="en-US"/>
        </w:rPr>
      </w:pPr>
      <w:r w:rsidRPr="00862F4A">
        <w:rPr>
          <w:rFonts w:eastAsia="Calibri"/>
          <w:szCs w:val="26"/>
          <w:lang w:eastAsia="en-US"/>
        </w:rPr>
        <w:t>В 2024 году, как и в предыдущие периоды, активно ведется работа по обнаружению налоговых «схем» и ошибок. Основной упор сделан на повышение аналитической составляющей контрольной работы, направленной на побуждение налогоплательщиков к добровольному уточнению и исполнению своих налоговых обязатель</w:t>
      </w:r>
      <w:proofErr w:type="gramStart"/>
      <w:r w:rsidRPr="00862F4A">
        <w:rPr>
          <w:rFonts w:eastAsia="Calibri"/>
          <w:szCs w:val="26"/>
          <w:lang w:eastAsia="en-US"/>
        </w:rPr>
        <w:t>ств пр</w:t>
      </w:r>
      <w:proofErr w:type="gramEnd"/>
      <w:r w:rsidRPr="00862F4A">
        <w:rPr>
          <w:rFonts w:eastAsia="Calibri"/>
          <w:szCs w:val="26"/>
          <w:lang w:eastAsia="en-US"/>
        </w:rPr>
        <w:t>и снижении общего количества налоговых проверок.</w:t>
      </w:r>
    </w:p>
    <w:p w:rsidR="00D94DA8" w:rsidRDefault="00D94DA8" w:rsidP="00D94DA8">
      <w:pPr>
        <w:pStyle w:val="ad"/>
        <w:spacing w:line="288" w:lineRule="auto"/>
        <w:ind w:firstLine="709"/>
        <w:rPr>
          <w:rFonts w:eastAsia="Calibri"/>
          <w:sz w:val="28"/>
          <w:szCs w:val="28"/>
          <w:lang w:eastAsia="en-US"/>
        </w:rPr>
      </w:pPr>
      <w:r w:rsidRPr="00D94DA8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44CA0240" wp14:editId="14C529BE">
            <wp:extent cx="5618074" cy="3825850"/>
            <wp:effectExtent l="0" t="0" r="1905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8858" cy="3826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DA8" w:rsidRDefault="00D94DA8" w:rsidP="00D94DA8">
      <w:pPr>
        <w:pStyle w:val="ad"/>
        <w:spacing w:line="288" w:lineRule="auto"/>
        <w:ind w:firstLine="709"/>
        <w:rPr>
          <w:rFonts w:eastAsia="Calibri"/>
          <w:sz w:val="28"/>
          <w:szCs w:val="28"/>
          <w:lang w:eastAsia="en-US"/>
        </w:rPr>
      </w:pPr>
    </w:p>
    <w:p w:rsidR="000A22B8" w:rsidRPr="00862F4A" w:rsidRDefault="00D94DA8" w:rsidP="00862F4A">
      <w:pPr>
        <w:pStyle w:val="ad"/>
        <w:ind w:firstLine="709"/>
        <w:rPr>
          <w:rFonts w:eastAsia="Calibri"/>
          <w:szCs w:val="26"/>
          <w:lang w:eastAsia="en-US"/>
        </w:rPr>
      </w:pPr>
      <w:r w:rsidRPr="00862F4A">
        <w:rPr>
          <w:rFonts w:eastAsia="Calibri"/>
          <w:szCs w:val="26"/>
          <w:lang w:eastAsia="en-US"/>
        </w:rPr>
        <w:t xml:space="preserve"> За 2024 год дополнительные поступления в бюджет по результатам проведенной контрольно-аналитической работы, направленной на побуждение налогоплательщиков к добровольному исполнению своих налоговых обязательств составили 679,8 </w:t>
      </w:r>
      <w:proofErr w:type="gramStart"/>
      <w:r w:rsidRPr="00862F4A">
        <w:rPr>
          <w:rFonts w:eastAsia="Calibri"/>
          <w:szCs w:val="26"/>
          <w:lang w:eastAsia="en-US"/>
        </w:rPr>
        <w:t>млн</w:t>
      </w:r>
      <w:proofErr w:type="gramEnd"/>
      <w:r w:rsidR="00EF30DA">
        <w:rPr>
          <w:rFonts w:eastAsia="Calibri"/>
          <w:szCs w:val="26"/>
          <w:lang w:eastAsia="en-US"/>
        </w:rPr>
        <w:t xml:space="preserve"> </w:t>
      </w:r>
      <w:r w:rsidRPr="00862F4A">
        <w:rPr>
          <w:rFonts w:eastAsia="Calibri"/>
          <w:szCs w:val="26"/>
          <w:lang w:eastAsia="en-US"/>
        </w:rPr>
        <w:t>руб</w:t>
      </w:r>
      <w:r w:rsidR="00EF30DA">
        <w:rPr>
          <w:rFonts w:eastAsia="Calibri"/>
          <w:szCs w:val="26"/>
          <w:lang w:eastAsia="en-US"/>
        </w:rPr>
        <w:t>лей</w:t>
      </w:r>
      <w:r w:rsidRPr="00862F4A">
        <w:rPr>
          <w:rFonts w:eastAsia="Calibri"/>
          <w:szCs w:val="26"/>
          <w:lang w:eastAsia="en-US"/>
        </w:rPr>
        <w:t>, что больше аналогичного уровня 2023 года на 144,8 млн руб</w:t>
      </w:r>
      <w:r w:rsidR="00EF30DA">
        <w:rPr>
          <w:rFonts w:eastAsia="Calibri"/>
          <w:szCs w:val="26"/>
          <w:lang w:eastAsia="en-US"/>
        </w:rPr>
        <w:t>лей</w:t>
      </w:r>
      <w:r w:rsidRPr="00862F4A">
        <w:rPr>
          <w:rFonts w:eastAsia="Calibri"/>
          <w:szCs w:val="26"/>
          <w:lang w:eastAsia="en-US"/>
        </w:rPr>
        <w:t xml:space="preserve">, и составляет 127 процентов к уровню прошлого года. </w:t>
      </w:r>
    </w:p>
    <w:p w:rsidR="00A332F7" w:rsidRPr="00862F4A" w:rsidRDefault="00A332F7" w:rsidP="00862F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2F4A">
        <w:rPr>
          <w:rFonts w:ascii="Times New Roman" w:eastAsia="Calibri" w:hAnsi="Times New Roman" w:cs="Times New Roman"/>
          <w:sz w:val="26"/>
          <w:szCs w:val="26"/>
        </w:rPr>
        <w:t xml:space="preserve">Одним из основных показателей, характеризующих качество проведенной </w:t>
      </w:r>
      <w:r w:rsidRPr="00862F4A">
        <w:rPr>
          <w:rFonts w:ascii="Times New Roman" w:eastAsia="Calibri" w:hAnsi="Times New Roman" w:cs="Times New Roman"/>
          <w:b/>
          <w:sz w:val="26"/>
          <w:szCs w:val="26"/>
        </w:rPr>
        <w:t>контрольной работы</w:t>
      </w:r>
      <w:r w:rsidRPr="00862F4A">
        <w:rPr>
          <w:rFonts w:ascii="Times New Roman" w:eastAsia="Calibri" w:hAnsi="Times New Roman" w:cs="Times New Roman"/>
          <w:sz w:val="26"/>
          <w:szCs w:val="26"/>
        </w:rPr>
        <w:t>, являются суммы поступивших сре</w:t>
      </w:r>
      <w:proofErr w:type="gramStart"/>
      <w:r w:rsidRPr="00862F4A">
        <w:rPr>
          <w:rFonts w:ascii="Times New Roman" w:eastAsia="Calibri" w:hAnsi="Times New Roman" w:cs="Times New Roman"/>
          <w:sz w:val="26"/>
          <w:szCs w:val="26"/>
        </w:rPr>
        <w:t>дств в б</w:t>
      </w:r>
      <w:proofErr w:type="gramEnd"/>
      <w:r w:rsidRPr="00862F4A">
        <w:rPr>
          <w:rFonts w:ascii="Times New Roman" w:eastAsia="Calibri" w:hAnsi="Times New Roman" w:cs="Times New Roman"/>
          <w:sz w:val="26"/>
          <w:szCs w:val="26"/>
        </w:rPr>
        <w:t>юджеты всех уровней Российской Федерации.</w:t>
      </w:r>
    </w:p>
    <w:p w:rsidR="00D94DA8" w:rsidRDefault="00D94DA8" w:rsidP="00A332F7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4DA8" w:rsidRPr="000A22B8" w:rsidRDefault="00D94DA8" w:rsidP="00A332F7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4DA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4CE6AAA" wp14:editId="1DDEAFE9">
            <wp:extent cx="5610758" cy="4059936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1541" cy="4060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262" w:rsidRDefault="00C06262" w:rsidP="00DD1433">
      <w:pPr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714D4" w:rsidRPr="00862F4A" w:rsidRDefault="00C06262" w:rsidP="00862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Как отмечено на слайде, на протяжении ряда лет наблюдается снижение количества выездных налоговых проверок. </w:t>
      </w:r>
      <w:r w:rsidR="00F714D4" w:rsidRPr="00862F4A">
        <w:rPr>
          <w:rFonts w:ascii="Times New Roman" w:hAnsi="Times New Roman" w:cs="Times New Roman"/>
          <w:sz w:val="26"/>
          <w:szCs w:val="26"/>
        </w:rPr>
        <w:t>В 4 раза сократилось количество выездных проверок по сравнению с 2020 годом, при этом выросла результативность выездного контроля</w:t>
      </w:r>
      <w:r w:rsidR="00101830" w:rsidRPr="00862F4A">
        <w:rPr>
          <w:rFonts w:ascii="Times New Roman" w:hAnsi="Times New Roman" w:cs="Times New Roman"/>
          <w:sz w:val="26"/>
          <w:szCs w:val="26"/>
        </w:rPr>
        <w:t>,</w:t>
      </w:r>
      <w:r w:rsidR="00F714D4" w:rsidRPr="00862F4A">
        <w:rPr>
          <w:rFonts w:ascii="Times New Roman" w:hAnsi="Times New Roman" w:cs="Times New Roman"/>
          <w:sz w:val="26"/>
          <w:szCs w:val="26"/>
        </w:rPr>
        <w:t xml:space="preserve"> </w:t>
      </w:r>
      <w:r w:rsidR="00101830" w:rsidRPr="00862F4A">
        <w:rPr>
          <w:rFonts w:ascii="Times New Roman" w:hAnsi="Times New Roman" w:cs="Times New Roman"/>
          <w:sz w:val="26"/>
          <w:szCs w:val="26"/>
        </w:rPr>
        <w:t xml:space="preserve">сумма </w:t>
      </w:r>
      <w:r w:rsidR="00F714D4" w:rsidRPr="00862F4A">
        <w:rPr>
          <w:rFonts w:ascii="Times New Roman" w:hAnsi="Times New Roman" w:cs="Times New Roman"/>
          <w:sz w:val="26"/>
          <w:szCs w:val="26"/>
        </w:rPr>
        <w:t>доначислени</w:t>
      </w:r>
      <w:r w:rsidR="00101830" w:rsidRPr="00862F4A">
        <w:rPr>
          <w:rFonts w:ascii="Times New Roman" w:hAnsi="Times New Roman" w:cs="Times New Roman"/>
          <w:sz w:val="26"/>
          <w:szCs w:val="26"/>
        </w:rPr>
        <w:t>й</w:t>
      </w:r>
      <w:r w:rsidR="00F714D4" w:rsidRPr="00862F4A">
        <w:rPr>
          <w:rFonts w:ascii="Times New Roman" w:hAnsi="Times New Roman" w:cs="Times New Roman"/>
          <w:sz w:val="26"/>
          <w:szCs w:val="26"/>
        </w:rPr>
        <w:t xml:space="preserve"> </w:t>
      </w:r>
      <w:r w:rsidR="00101830" w:rsidRPr="00862F4A">
        <w:rPr>
          <w:rFonts w:ascii="Times New Roman" w:hAnsi="Times New Roman" w:cs="Times New Roman"/>
          <w:sz w:val="26"/>
          <w:szCs w:val="26"/>
        </w:rPr>
        <w:t>в расчете на 1 проверку</w:t>
      </w:r>
      <w:r w:rsidR="00F714D4" w:rsidRPr="00862F4A">
        <w:rPr>
          <w:rFonts w:ascii="Times New Roman" w:hAnsi="Times New Roman" w:cs="Times New Roman"/>
          <w:sz w:val="26"/>
          <w:szCs w:val="26"/>
        </w:rPr>
        <w:t xml:space="preserve"> возросла в </w:t>
      </w:r>
      <w:r w:rsidR="00D94DA8" w:rsidRPr="00862F4A">
        <w:rPr>
          <w:rFonts w:ascii="Times New Roman" w:hAnsi="Times New Roman" w:cs="Times New Roman"/>
          <w:sz w:val="26"/>
          <w:szCs w:val="26"/>
        </w:rPr>
        <w:t>3,3</w:t>
      </w:r>
      <w:r w:rsidR="00F714D4" w:rsidRPr="00862F4A">
        <w:rPr>
          <w:rFonts w:ascii="Times New Roman" w:hAnsi="Times New Roman" w:cs="Times New Roman"/>
          <w:sz w:val="26"/>
          <w:szCs w:val="26"/>
        </w:rPr>
        <w:t xml:space="preserve"> раз</w:t>
      </w:r>
      <w:r w:rsidR="00D94DA8" w:rsidRPr="00862F4A">
        <w:rPr>
          <w:rFonts w:ascii="Times New Roman" w:hAnsi="Times New Roman" w:cs="Times New Roman"/>
          <w:sz w:val="26"/>
          <w:szCs w:val="26"/>
        </w:rPr>
        <w:t>а</w:t>
      </w:r>
      <w:r w:rsidR="00101830" w:rsidRPr="00862F4A">
        <w:rPr>
          <w:rFonts w:ascii="Times New Roman" w:hAnsi="Times New Roman" w:cs="Times New Roman"/>
          <w:sz w:val="26"/>
          <w:szCs w:val="26"/>
        </w:rPr>
        <w:t>.</w:t>
      </w:r>
    </w:p>
    <w:p w:rsidR="00086004" w:rsidRPr="00862F4A" w:rsidRDefault="00086004" w:rsidP="00862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За 2024 год Управлением проведено 11 выездных налоговых проверок, что составило 73,3% к аналогичному периоду 2023 года (15 проверок). Сумма дополнительно начисленных платежей по результатам выездных налог</w:t>
      </w:r>
      <w:r w:rsidR="00EF30DA">
        <w:rPr>
          <w:rFonts w:ascii="Times New Roman" w:hAnsi="Times New Roman" w:cs="Times New Roman"/>
          <w:sz w:val="26"/>
          <w:szCs w:val="26"/>
        </w:rPr>
        <w:t xml:space="preserve">овых проверок составила 608 </w:t>
      </w:r>
      <w:proofErr w:type="gramStart"/>
      <w:r w:rsidR="00EF30DA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EF30DA">
        <w:rPr>
          <w:rFonts w:ascii="Times New Roman" w:hAnsi="Times New Roman" w:cs="Times New Roman"/>
          <w:sz w:val="26"/>
          <w:szCs w:val="26"/>
        </w:rPr>
        <w:t xml:space="preserve"> рублей (607 967 тыс.</w:t>
      </w:r>
      <w:r w:rsidRPr="00862F4A">
        <w:rPr>
          <w:rFonts w:ascii="Times New Roman" w:hAnsi="Times New Roman" w:cs="Times New Roman"/>
          <w:sz w:val="26"/>
          <w:szCs w:val="26"/>
        </w:rPr>
        <w:t xml:space="preserve"> руб</w:t>
      </w:r>
      <w:r w:rsidR="00EF30DA">
        <w:rPr>
          <w:rFonts w:ascii="Times New Roman" w:hAnsi="Times New Roman" w:cs="Times New Roman"/>
          <w:sz w:val="26"/>
          <w:szCs w:val="26"/>
        </w:rPr>
        <w:t>лей</w:t>
      </w:r>
      <w:r w:rsidRPr="00862F4A">
        <w:rPr>
          <w:rFonts w:ascii="Times New Roman" w:hAnsi="Times New Roman" w:cs="Times New Roman"/>
          <w:sz w:val="26"/>
          <w:szCs w:val="26"/>
        </w:rPr>
        <w:t>) или</w:t>
      </w:r>
      <w:r w:rsidR="00EF30DA">
        <w:rPr>
          <w:rFonts w:ascii="Times New Roman" w:hAnsi="Times New Roman" w:cs="Times New Roman"/>
          <w:sz w:val="26"/>
          <w:szCs w:val="26"/>
        </w:rPr>
        <w:t xml:space="preserve"> 51% к 2023 году (1 193 039 </w:t>
      </w:r>
      <w:proofErr w:type="spellStart"/>
      <w:r w:rsidR="00EF30DA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="00EF30DA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sz w:val="26"/>
          <w:szCs w:val="26"/>
        </w:rPr>
        <w:t>).</w:t>
      </w:r>
    </w:p>
    <w:p w:rsidR="00086004" w:rsidRPr="00862F4A" w:rsidRDefault="00086004" w:rsidP="00862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Сумма дополнительно начисленных платежей на 1 результатив</w:t>
      </w:r>
      <w:r w:rsidR="00EF30DA">
        <w:rPr>
          <w:rFonts w:ascii="Times New Roman" w:hAnsi="Times New Roman" w:cs="Times New Roman"/>
          <w:sz w:val="26"/>
          <w:szCs w:val="26"/>
        </w:rPr>
        <w:t xml:space="preserve">ную проверку составила 55,3 </w:t>
      </w:r>
      <w:proofErr w:type="gramStart"/>
      <w:r w:rsidR="00EF30DA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862F4A">
        <w:rPr>
          <w:rFonts w:ascii="Times New Roman" w:hAnsi="Times New Roman" w:cs="Times New Roman"/>
          <w:sz w:val="26"/>
          <w:szCs w:val="26"/>
        </w:rPr>
        <w:t xml:space="preserve"> рублей (55 270 тыс. руб</w:t>
      </w:r>
      <w:r w:rsidR="00EF30DA">
        <w:rPr>
          <w:rFonts w:ascii="Times New Roman" w:hAnsi="Times New Roman" w:cs="Times New Roman"/>
          <w:sz w:val="26"/>
          <w:szCs w:val="26"/>
        </w:rPr>
        <w:t>лей</w:t>
      </w:r>
      <w:r w:rsidRPr="00862F4A">
        <w:rPr>
          <w:rFonts w:ascii="Times New Roman" w:hAnsi="Times New Roman" w:cs="Times New Roman"/>
          <w:sz w:val="26"/>
          <w:szCs w:val="26"/>
        </w:rPr>
        <w:t>), что ниже уровня прошлого года на 30,5% (79 536 тыс. руб</w:t>
      </w:r>
      <w:r w:rsidR="00EF30DA">
        <w:rPr>
          <w:rFonts w:ascii="Times New Roman" w:hAnsi="Times New Roman" w:cs="Times New Roman"/>
          <w:sz w:val="26"/>
          <w:szCs w:val="26"/>
        </w:rPr>
        <w:t>лей</w:t>
      </w:r>
      <w:r w:rsidRPr="00862F4A">
        <w:rPr>
          <w:rFonts w:ascii="Times New Roman" w:hAnsi="Times New Roman" w:cs="Times New Roman"/>
          <w:sz w:val="26"/>
          <w:szCs w:val="26"/>
        </w:rPr>
        <w:t>).</w:t>
      </w:r>
    </w:p>
    <w:p w:rsidR="00433873" w:rsidRPr="00862F4A" w:rsidRDefault="00086004" w:rsidP="00862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На отрицательную динамику дополнительно начисленных платежей в текущем году оказала влия</w:t>
      </w:r>
      <w:r w:rsidR="00EF30DA">
        <w:rPr>
          <w:rFonts w:ascii="Times New Roman" w:hAnsi="Times New Roman" w:cs="Times New Roman"/>
          <w:sz w:val="26"/>
          <w:szCs w:val="26"/>
        </w:rPr>
        <w:t>ние значительная (около 500 млн</w:t>
      </w:r>
      <w:r w:rsidRPr="00862F4A">
        <w:rPr>
          <w:rFonts w:ascii="Times New Roman" w:hAnsi="Times New Roman" w:cs="Times New Roman"/>
          <w:sz w:val="26"/>
          <w:szCs w:val="26"/>
        </w:rPr>
        <w:t xml:space="preserve"> рублей) сумма доначислений в 2023 году по выездной проверке налогоплательщика</w:t>
      </w:r>
      <w:proofErr w:type="gramStart"/>
      <w:r w:rsidRPr="00862F4A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Pr="00862F4A">
        <w:rPr>
          <w:rFonts w:ascii="Times New Roman" w:hAnsi="Times New Roman" w:cs="Times New Roman"/>
          <w:sz w:val="26"/>
          <w:szCs w:val="26"/>
        </w:rPr>
        <w:t xml:space="preserve">анкт - Петербурга (ООО </w:t>
      </w:r>
      <w:r w:rsidR="00EF30DA">
        <w:rPr>
          <w:rFonts w:ascii="Times New Roman" w:hAnsi="Times New Roman" w:cs="Times New Roman"/>
          <w:sz w:val="26"/>
          <w:szCs w:val="26"/>
        </w:rPr>
        <w:t>«БФА-Монолит» (477 427 тыс. рублей</w:t>
      </w:r>
      <w:r w:rsidRPr="00862F4A">
        <w:rPr>
          <w:rFonts w:ascii="Times New Roman" w:hAnsi="Times New Roman" w:cs="Times New Roman"/>
          <w:sz w:val="26"/>
          <w:szCs w:val="26"/>
        </w:rPr>
        <w:t>)). В рамках проведения «пилотного» проекта ФНС России по экстерриториальной отработке выгодоприобретателей Управлением проводятся выездные налоговые проверки налогоплательщиков, администрируемых налоговыми органами г. Санкт – Петербурга.</w:t>
      </w:r>
    </w:p>
    <w:p w:rsidR="00832FEF" w:rsidRPr="00862F4A" w:rsidRDefault="00832FEF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новых подходов к контрольной работе находит 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прямое отражение в показателях правового блока, в результате проводимой </w:t>
      </w:r>
      <w:proofErr w:type="spellStart"/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претензионно</w:t>
      </w:r>
      <w:proofErr w:type="spellEnd"/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исковой работы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судами в пользу налогового органа/бюджета вынесено решений на сумму 489 </w:t>
      </w:r>
      <w:proofErr w:type="gram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</w:t>
      </w:r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(94% от общей суммы рассмотренных требований). </w:t>
      </w:r>
    </w:p>
    <w:p w:rsidR="00832FEF" w:rsidRPr="00862F4A" w:rsidRDefault="00832FEF" w:rsidP="00EF30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этом 81% от общей выигранной суммы (или 394 </w:t>
      </w:r>
      <w:proofErr w:type="gram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</w:t>
      </w:r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на 11.04.2025 уже поступило в бюджет. </w:t>
      </w:r>
    </w:p>
    <w:p w:rsidR="007A3A69" w:rsidRPr="008571E2" w:rsidRDefault="00D749A7" w:rsidP="00115456">
      <w:pPr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749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FD06F0" w:rsidRPr="001D2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32FEF" w:rsidRPr="00832F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A586A4" wp14:editId="1A2B3C50">
            <wp:extent cx="5610758" cy="3811219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11541" cy="3811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FEF" w:rsidRPr="00862F4A" w:rsidRDefault="00FD06F0" w:rsidP="00862F4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32FEF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ФНС России по Республике Карелия совместно с органами исполнительной власти республики участвует в совершенствовании регионального налогового законодательства. </w:t>
      </w:r>
    </w:p>
    <w:p w:rsidR="00832FEF" w:rsidRPr="00862F4A" w:rsidRDefault="00832FEF" w:rsidP="00862F4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 регулируют отдельные направления в части применения налога на прибыль организаций, налога на имущество организаций, НДФЛ, а также в сферах патентной системы налогообложения. Содержание предлагаемых к введению с 2025 года изменений в налоговой сфере обсудили с бизнес сообществом на заседании комитета по экономике и финансам Торгово-промышленной палаты Республики Карелия с участием общественных организаций «Опора России», «Деловая Россия».</w:t>
      </w:r>
    </w:p>
    <w:p w:rsidR="00832FEF" w:rsidRPr="00862F4A" w:rsidRDefault="00832FEF" w:rsidP="00862F4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в текущем году:</w:t>
      </w:r>
    </w:p>
    <w:p w:rsidR="00832FEF" w:rsidRPr="00862F4A" w:rsidRDefault="00832FEF" w:rsidP="00862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значительно расширен механизм налоговой поддержки организаций, осуществляющих инвестиционную деятельность, включая расширение сферы применения такого налогового механизма как инвестиционный налоговый вычет. С 1 января 2025 году им смогут воспользоваться организации, осуществляющие реализацию инвестиционных и приоритетных инвестиционных проектов, при этом для компаний, заключи</w:t>
      </w:r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>вших соглашения после этой даты,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предусмотрены более льготные размеры ставки для определения налогового вычета – 5 % прибыли и предельной величины инвестиционного налогового вычета в размере 70 % от инвестиционных расходов компании;</w:t>
      </w:r>
    </w:p>
    <w:p w:rsidR="00832FEF" w:rsidRPr="00862F4A" w:rsidRDefault="00832FEF" w:rsidP="00862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установлены преференции по налогу на имущество для организаций, осуществляющих  инвестиционные проекты в сфере производства готовых металлических изделий;</w:t>
      </w:r>
    </w:p>
    <w:p w:rsidR="00832FEF" w:rsidRPr="00862F4A" w:rsidRDefault="00832FEF" w:rsidP="00862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продолжен поэтапный </w:t>
      </w:r>
      <w:proofErr w:type="gram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переход</w:t>
      </w:r>
      <w:proofErr w:type="gramEnd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налогообложению имущества исходя из кадастровой стоимости (снижение площади с 250 </w:t>
      </w:r>
      <w:proofErr w:type="spell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до 200 </w:t>
      </w:r>
      <w:proofErr w:type="spell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832FEF" w:rsidRPr="00862F4A" w:rsidRDefault="00832FEF" w:rsidP="00862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совершенствование патентной системы налогообложения, включая поэтапное изменение (увеличение) размеров потенциально возможного к получению ИП годового дохода по видам предпринимательской деятельности.</w:t>
      </w:r>
    </w:p>
    <w:p w:rsidR="00702086" w:rsidRPr="00862F4A" w:rsidRDefault="00832FEF" w:rsidP="00862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gram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в целях реализации полномочий, предоставленных субъектам РФ в рамках «налоговой реформы», проведенной на федеральном уровне, увеличена ставка по налогу на имущество в отношении дорогостоящих объектов (до 2,5 %), а также увеличен 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размер коэффициента (с 0,7 до 1), применяемого для определения доходов налогоплательщика, полученных от продажи недвижимости и подлежащего обложению НДФЛ.   </w:t>
      </w:r>
      <w:proofErr w:type="gramEnd"/>
    </w:p>
    <w:p w:rsidR="00702086" w:rsidRPr="00862F4A" w:rsidRDefault="00702086" w:rsidP="00862F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По состоянию на 01.01.2025 года в Управлении состоят на учете по месту нахождения (месту жительства) 15574 организации, 17287 индивидуальных предпринимателей.</w:t>
      </w:r>
    </w:p>
    <w:p w:rsidR="00702086" w:rsidRPr="00E10DE5" w:rsidRDefault="00702086" w:rsidP="00702086">
      <w:pPr>
        <w:shd w:val="clear" w:color="auto" w:fill="FFFFFF"/>
        <w:ind w:firstLine="709"/>
        <w:jc w:val="both"/>
        <w:rPr>
          <w:sz w:val="28"/>
          <w:szCs w:val="28"/>
        </w:rPr>
      </w:pPr>
      <w:r w:rsidRPr="00702086">
        <w:rPr>
          <w:noProof/>
          <w:sz w:val="28"/>
          <w:szCs w:val="28"/>
          <w:lang w:eastAsia="ru-RU"/>
        </w:rPr>
        <w:drawing>
          <wp:inline distT="0" distB="0" distL="0" distR="0" wp14:anchorId="29D922EA" wp14:editId="0A1D277B">
            <wp:extent cx="5383987" cy="34290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847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7B0" w:rsidRPr="00862F4A" w:rsidRDefault="00702086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Состоят на налоговом учете по всем основаниям 715385 физических лиц, имеющих ИНН, из них 670297 – по месту жительства в Республике Карелия</w:t>
      </w:r>
      <w:r w:rsidRPr="00862F4A">
        <w:rPr>
          <w:rFonts w:ascii="Times New Roman" w:hAnsi="Times New Roman" w:cs="Times New Roman"/>
          <w:color w:val="000000"/>
          <w:sz w:val="26"/>
          <w:szCs w:val="26"/>
        </w:rPr>
        <w:t xml:space="preserve">. 1236 организаций, зарегистрированных в иных регионах, состоят на учете по месту нахождения 3953 обособленных подразделений. 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Одной из приоритетных и социально значимых задач ФНС России является повышение качества оказания государственных услуг и обслуживания налогоплательщиков.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Управлением проводится работа по увеличению количества решений, принятых на основании документов, представленных для государственной регистрации юридических лиц и индивидуальных предпринимателей в электронном виде (с электронной подписью), улучшению качества документов, поступающих на государственную регистрацию:  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успешно внедрен и реализован совместный с ГБУ РК </w:t>
      </w:r>
      <w:r w:rsidR="00EF30DA">
        <w:rPr>
          <w:rFonts w:ascii="Times New Roman" w:hAnsi="Times New Roman" w:cs="Times New Roman"/>
          <w:sz w:val="26"/>
          <w:szCs w:val="26"/>
        </w:rPr>
        <w:t>«</w:t>
      </w:r>
      <w:r w:rsidRPr="00862F4A">
        <w:rPr>
          <w:rFonts w:ascii="Times New Roman" w:hAnsi="Times New Roman" w:cs="Times New Roman"/>
          <w:sz w:val="26"/>
          <w:szCs w:val="26"/>
        </w:rPr>
        <w:t>МФЦ РК</w:t>
      </w:r>
      <w:r w:rsidR="00EF30DA">
        <w:rPr>
          <w:rFonts w:ascii="Times New Roman" w:hAnsi="Times New Roman" w:cs="Times New Roman"/>
          <w:sz w:val="26"/>
          <w:szCs w:val="26"/>
        </w:rPr>
        <w:t>»</w:t>
      </w:r>
      <w:r w:rsidRPr="00862F4A">
        <w:rPr>
          <w:rFonts w:ascii="Times New Roman" w:hAnsi="Times New Roman" w:cs="Times New Roman"/>
          <w:sz w:val="26"/>
          <w:szCs w:val="26"/>
        </w:rPr>
        <w:t xml:space="preserve"> проект по размещению в </w:t>
      </w:r>
      <w:proofErr w:type="spellStart"/>
      <w:r w:rsidRPr="00862F4A">
        <w:rPr>
          <w:rFonts w:ascii="Times New Roman" w:hAnsi="Times New Roman" w:cs="Times New Roman"/>
          <w:sz w:val="26"/>
          <w:szCs w:val="26"/>
        </w:rPr>
        <w:t>оперзале</w:t>
      </w:r>
      <w:proofErr w:type="spellEnd"/>
      <w:r w:rsidRPr="00862F4A">
        <w:rPr>
          <w:rFonts w:ascii="Times New Roman" w:hAnsi="Times New Roman" w:cs="Times New Roman"/>
          <w:sz w:val="26"/>
          <w:szCs w:val="26"/>
        </w:rPr>
        <w:t xml:space="preserve"> Управления сотрудника МФЦ, осуществляющего с 14 ноября 2023 года прием документов для оказания услуги по государственной регистрации юридических лиц и индивидуальных предпринимателей. 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С сотрудниками МФЦ, принимающими документы в операционном зале Управления, регулярно проводится обучение на рабочем месте. Кроме того, для оперативного решения возникающих вопросов и оказания практической помощи, сотруднику МФЦ выделен куратор - представитель Единого центра регистрации.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Необходимо отметить, что одним из эффективных методов решения этой задачи является максимальный переход на бесконтактные способы общения с налогоплательщиком, т.е. посредством электронных каналов.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 Сегодня Федеральная налоговая служба предоставляет разные электронные услуги налогоплательщикам. </w:t>
      </w:r>
    </w:p>
    <w:p w:rsidR="00B33B37" w:rsidRPr="00B33B37" w:rsidRDefault="00ED091B" w:rsidP="00B33B37">
      <w:pPr>
        <w:spacing w:after="0" w:line="288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91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F980A2D" wp14:editId="46CB450D">
            <wp:extent cx="5683910" cy="382585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84703" cy="3826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B37" w:rsidRPr="00B33B37" w:rsidRDefault="00B33B37" w:rsidP="00B33B37">
      <w:pPr>
        <w:spacing w:after="0" w:line="288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На сайте работает более 70 сервисов. Одни из них носят информационный характер, другие позволяют электронно взаимодействовать с налоговыми органами. Именно удобство сервисов создает позитивный фон при исполнении налогоплательщиками обязанностей.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Наиболее востребованные и полезные с практической точки зрения это, безусловно, Личные кабинеты налогоплательщиков.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По состоянию на 01.01.2025 г. в «Личном кабинете физических лиц» зарегистрировано более 282,4 тысяч налогоплательщиков. Количество фактов регистрации налогоплательщиков в «Личном кабинете юридического лица» составило более 11,2 тысяч, в сервисе «Личный кабинет индивидуального предпринимателя» - более 22,5 тысяч. 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 ФНС России в </w:t>
      </w:r>
      <w:proofErr w:type="spellStart"/>
      <w:r w:rsidRPr="00862F4A">
        <w:rPr>
          <w:rFonts w:ascii="Times New Roman" w:hAnsi="Times New Roman" w:cs="Times New Roman"/>
          <w:sz w:val="26"/>
          <w:szCs w:val="26"/>
        </w:rPr>
        <w:t>цифровизации</w:t>
      </w:r>
      <w:proofErr w:type="spellEnd"/>
      <w:r w:rsidRPr="00862F4A">
        <w:rPr>
          <w:rFonts w:ascii="Times New Roman" w:hAnsi="Times New Roman" w:cs="Times New Roman"/>
          <w:sz w:val="26"/>
          <w:szCs w:val="26"/>
        </w:rPr>
        <w:t xml:space="preserve"> услуг гражданам и внедрении технологий в налоговое администрирование идет в общемировом тренде, ориентируясь на </w:t>
      </w:r>
      <w:proofErr w:type="spellStart"/>
      <w:r w:rsidRPr="00862F4A">
        <w:rPr>
          <w:rFonts w:ascii="Times New Roman" w:hAnsi="Times New Roman" w:cs="Times New Roman"/>
          <w:sz w:val="26"/>
          <w:szCs w:val="26"/>
        </w:rPr>
        <w:t>сервисность</w:t>
      </w:r>
      <w:proofErr w:type="spellEnd"/>
      <w:r w:rsidRPr="00862F4A">
        <w:rPr>
          <w:rFonts w:ascii="Times New Roman" w:hAnsi="Times New Roman" w:cs="Times New Roman"/>
          <w:sz w:val="26"/>
          <w:szCs w:val="26"/>
        </w:rPr>
        <w:t>. Создание достаточно комфортных сервисов приводит к ожидаемому результату: мы получаем лояльного налогоплательщика, который выбирает электронное взаимодействие с налоговыми органами.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Вместе, с тем, безусловно, остаются люди, которые предпочитают посетить налоговый орган лично. 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На регулярной основе проводится работа по исследованию качества обслуживания налогоплательщиков  в операционных залах Республики Карелия. Так, в июле социологическое исследование по вопросам простоты и удобства использования электронных ресурсов ФНС России в рамках производственной практики проводилось студентами карельского филиала </w:t>
      </w:r>
      <w:proofErr w:type="spellStart"/>
      <w:r w:rsidRPr="00862F4A">
        <w:rPr>
          <w:rFonts w:ascii="Times New Roman" w:hAnsi="Times New Roman" w:cs="Times New Roman"/>
          <w:sz w:val="26"/>
          <w:szCs w:val="26"/>
        </w:rPr>
        <w:t>РАНХиГС</w:t>
      </w:r>
      <w:proofErr w:type="spellEnd"/>
      <w:r w:rsidRPr="00862F4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Для налоговых органов важно максимально эффективно </w:t>
      </w:r>
      <w:proofErr w:type="spellStart"/>
      <w:r w:rsidRPr="00862F4A">
        <w:rPr>
          <w:rFonts w:ascii="Times New Roman" w:hAnsi="Times New Roman" w:cs="Times New Roman"/>
          <w:sz w:val="26"/>
          <w:szCs w:val="26"/>
        </w:rPr>
        <w:t>коммуницировать</w:t>
      </w:r>
      <w:proofErr w:type="spellEnd"/>
      <w:r w:rsidRPr="00862F4A">
        <w:rPr>
          <w:rFonts w:ascii="Times New Roman" w:hAnsi="Times New Roman" w:cs="Times New Roman"/>
          <w:sz w:val="26"/>
          <w:szCs w:val="26"/>
        </w:rPr>
        <w:t xml:space="preserve"> с налогоплательщиками, поэтому </w:t>
      </w:r>
      <w:proofErr w:type="spellStart"/>
      <w:r w:rsidRPr="00862F4A">
        <w:rPr>
          <w:rFonts w:ascii="Times New Roman" w:hAnsi="Times New Roman" w:cs="Times New Roman"/>
          <w:sz w:val="26"/>
          <w:szCs w:val="26"/>
        </w:rPr>
        <w:t>клиентоцентричность</w:t>
      </w:r>
      <w:proofErr w:type="spellEnd"/>
      <w:r w:rsidRPr="00862F4A">
        <w:rPr>
          <w:rFonts w:ascii="Times New Roman" w:hAnsi="Times New Roman" w:cs="Times New Roman"/>
          <w:sz w:val="26"/>
          <w:szCs w:val="26"/>
        </w:rPr>
        <w:t xml:space="preserve"> является важной темой, которой уделяется достаточное внимание, о чем свидетельствуют результаты проводимых опросов. 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В современных условиях знание основ налоговой грамотности населения приобретает особое значение. Отсутствие элементарных налоговых знаний и навыков ограничивает возможности граждан по принятию правильных решений для обеспечения своего финансового благополучия.</w:t>
      </w:r>
    </w:p>
    <w:p w:rsidR="00ED091B" w:rsidRPr="00862F4A" w:rsidRDefault="00ED091B" w:rsidP="00862F4A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lastRenderedPageBreak/>
        <w:t>Повышение налоговой грамотности населения является приоритетным направлением в работе Управления.</w:t>
      </w:r>
    </w:p>
    <w:p w:rsidR="00ED091B" w:rsidRDefault="00ED091B" w:rsidP="00ED091B">
      <w:pPr>
        <w:spacing w:after="0" w:line="288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B37" w:rsidRPr="00B33B37" w:rsidRDefault="00ED091B" w:rsidP="00ED091B">
      <w:pPr>
        <w:spacing w:after="0" w:line="288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9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43CCC9" wp14:editId="231423EC">
            <wp:extent cx="5896051" cy="3920947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96874" cy="3921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871" w:rsidRDefault="00261871" w:rsidP="00B33B37">
      <w:pPr>
        <w:spacing w:after="0" w:line="288" w:lineRule="auto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91B" w:rsidRPr="00ED091B" w:rsidRDefault="00ED091B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91B">
        <w:rPr>
          <w:rFonts w:ascii="Times New Roman" w:hAnsi="Times New Roman" w:cs="Times New Roman"/>
          <w:sz w:val="28"/>
          <w:szCs w:val="28"/>
        </w:rPr>
        <w:t>В рамках Региональной программы повышения финансовой грамотности населения Республики Карелия записаны 5 прямых эфиров в рубрике «ЦУР объясняет» официального сообщества «</w:t>
      </w:r>
      <w:proofErr w:type="spellStart"/>
      <w:r w:rsidRPr="00ED091B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ED091B">
        <w:rPr>
          <w:rFonts w:ascii="Times New Roman" w:hAnsi="Times New Roman" w:cs="Times New Roman"/>
          <w:sz w:val="28"/>
          <w:szCs w:val="28"/>
        </w:rPr>
        <w:t xml:space="preserve">» «Центр управления регионом» по вопросам декларирования гражданами доходов и предоставления социальных налоговых вычетов, а также вопросам проверки кассового чека, исчисления и уплаты имущественных налогов физических лиц. </w:t>
      </w:r>
      <w:proofErr w:type="gramEnd"/>
    </w:p>
    <w:p w:rsidR="00ED091B" w:rsidRPr="00ED091B" w:rsidRDefault="00ED091B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91B">
        <w:rPr>
          <w:rFonts w:ascii="Times New Roman" w:hAnsi="Times New Roman" w:cs="Times New Roman"/>
          <w:sz w:val="28"/>
          <w:szCs w:val="28"/>
        </w:rPr>
        <w:t xml:space="preserve">В 2024 году в рамках проведения весенних и осенних недель финансовой грамотности, организованных Министерством финансов Республики Карелия, специалисты Управления приняли участие в проведении фестивалей по финансовой грамотности для многодетных семей, проведении финансовых </w:t>
      </w:r>
      <w:proofErr w:type="spellStart"/>
      <w:r w:rsidRPr="00ED091B">
        <w:rPr>
          <w:rFonts w:ascii="Times New Roman" w:hAnsi="Times New Roman" w:cs="Times New Roman"/>
          <w:sz w:val="28"/>
          <w:szCs w:val="28"/>
        </w:rPr>
        <w:t>квизов</w:t>
      </w:r>
      <w:proofErr w:type="spellEnd"/>
      <w:r w:rsidRPr="00ED091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D091B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ED091B">
        <w:rPr>
          <w:rFonts w:ascii="Times New Roman" w:hAnsi="Times New Roman" w:cs="Times New Roman"/>
          <w:sz w:val="28"/>
          <w:szCs w:val="28"/>
        </w:rPr>
        <w:t xml:space="preserve"> для учащихся школ, студентов средних и высших учебных заведений республики.</w:t>
      </w:r>
    </w:p>
    <w:p w:rsidR="00ED091B" w:rsidRPr="00ED091B" w:rsidRDefault="00ED091B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91B">
        <w:rPr>
          <w:rFonts w:ascii="Times New Roman" w:hAnsi="Times New Roman" w:cs="Times New Roman"/>
          <w:sz w:val="28"/>
          <w:szCs w:val="28"/>
        </w:rPr>
        <w:t>14 сентября специалисты Управления приняли участие в Сельском финансовом фестивале Республики Карелия «</w:t>
      </w:r>
      <w:proofErr w:type="spellStart"/>
      <w:r w:rsidRPr="00ED091B">
        <w:rPr>
          <w:rFonts w:ascii="Times New Roman" w:hAnsi="Times New Roman" w:cs="Times New Roman"/>
          <w:sz w:val="28"/>
          <w:szCs w:val="28"/>
        </w:rPr>
        <w:t>Заонежье</w:t>
      </w:r>
      <w:proofErr w:type="spellEnd"/>
      <w:r w:rsidRPr="00ED091B">
        <w:rPr>
          <w:rFonts w:ascii="Times New Roman" w:hAnsi="Times New Roman" w:cs="Times New Roman"/>
          <w:sz w:val="28"/>
          <w:szCs w:val="28"/>
        </w:rPr>
        <w:t>: путь к финансовому просвещению», организованном Министерством финансов Республики Карелия. В ходе мероприятия рассматривались вопросы повышения финансовой грамотности, начисления имущественных налогов, предоставления льгот, использования электронных сервисов ФНС России, порядка уплаты налогов единым налоговым платежом.</w:t>
      </w:r>
    </w:p>
    <w:p w:rsidR="00ED091B" w:rsidRPr="00ED091B" w:rsidRDefault="00EF30DA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тесном взаимодействии с</w:t>
      </w:r>
      <w:r w:rsidR="00ED091B" w:rsidRPr="00ED091B">
        <w:rPr>
          <w:rFonts w:ascii="Times New Roman" w:hAnsi="Times New Roman" w:cs="Times New Roman"/>
          <w:sz w:val="28"/>
          <w:szCs w:val="28"/>
        </w:rPr>
        <w:t xml:space="preserve"> местными Администрациями  налоговыми органами проводились выездные  мобильные офисы в различных городах и районах республики. Специалисты  информировали граждан о сроке уплаты имущественных налогов, возможностях получения сводных налоговых уведомлений через сервис «Личный кабинет налогоплательщика для физических лиц» и оплаты посредством </w:t>
      </w:r>
      <w:r w:rsidR="00ED091B" w:rsidRPr="00ED091B">
        <w:rPr>
          <w:rFonts w:ascii="Times New Roman" w:hAnsi="Times New Roman" w:cs="Times New Roman"/>
          <w:sz w:val="28"/>
          <w:szCs w:val="28"/>
        </w:rPr>
        <w:lastRenderedPageBreak/>
        <w:t>электронных сервисов ФНС России и другим  вопросам налогового законодательства. Всего проведено за 2024 год более  36 мобильных офисов.</w:t>
      </w:r>
    </w:p>
    <w:p w:rsidR="00ED091B" w:rsidRPr="00ED091B" w:rsidRDefault="00ED091B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91B">
        <w:rPr>
          <w:rFonts w:ascii="Times New Roman" w:hAnsi="Times New Roman" w:cs="Times New Roman"/>
          <w:sz w:val="28"/>
          <w:szCs w:val="28"/>
        </w:rPr>
        <w:t>Сотрудниками Управления проводились налоговые уроки в образовательных учреждениях республики, в рамках которых специалисты информировали слушателей о социальной значимости налогов, сроках их уплаты, электронных сервисах ФНС России. Всего проведено 58 уроков. Часть уроков проходила в рамках реализации просветительского налогового проекта «Юнга».</w:t>
      </w:r>
    </w:p>
    <w:p w:rsidR="00ED091B" w:rsidRDefault="00ED091B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91B">
        <w:rPr>
          <w:rFonts w:ascii="Times New Roman" w:hAnsi="Times New Roman" w:cs="Times New Roman"/>
          <w:sz w:val="28"/>
          <w:szCs w:val="28"/>
        </w:rPr>
        <w:t xml:space="preserve">В течение 2024 года в Управлении проводился образовательный проект «Школа начинающего предпринимателя» для вновь зарегистрированных в этом году предпринимателей. Данный проект направлен на повышение налоговой грамотности тех, кто только начал свое дело и еще не очень хорошо ориентируется в выборе специальных налоговых режимов, электронных сервисов и других моментах, связанных с налогообложением. Цель проекта – помочь налогоплательщикам разобраться в этом. </w:t>
      </w:r>
    </w:p>
    <w:p w:rsidR="00FE29B1" w:rsidRPr="00EF30DA" w:rsidRDefault="00ED091B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40"/>
          <w:szCs w:val="40"/>
          <w:highlight w:val="yellow"/>
          <w:lang w:eastAsia="ru-RU"/>
        </w:rPr>
      </w:pPr>
      <w:r w:rsidRPr="00ED091B">
        <w:rPr>
          <w:rFonts w:ascii="Times New Roman" w:hAnsi="Times New Roman" w:cs="Times New Roman"/>
          <w:sz w:val="28"/>
          <w:szCs w:val="28"/>
        </w:rPr>
        <w:t xml:space="preserve">В 2024 году проводилась работа по проведению онлайн - </w:t>
      </w:r>
      <w:proofErr w:type="spellStart"/>
      <w:r w:rsidRPr="00ED091B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Pr="00ED091B">
        <w:rPr>
          <w:rFonts w:ascii="Times New Roman" w:hAnsi="Times New Roman" w:cs="Times New Roman"/>
          <w:sz w:val="28"/>
          <w:szCs w:val="28"/>
        </w:rPr>
        <w:t xml:space="preserve"> для налогоплательщиков,  по наиболее актуальным вопросам налогообложения, в том числе, по введению единого налогового счета, декларированию доходов, электронным сервисам ФНС России, изменениям в налоговом законодательстве, предоставлению льгот по имущественным налогам, по вопросам исчисления и уплаты имущественных налогов физических лиц. За 12 месяцев  2024 года проведено 23 </w:t>
      </w:r>
      <w:proofErr w:type="spellStart"/>
      <w:r w:rsidRPr="00ED091B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Pr="00ED091B">
        <w:rPr>
          <w:rFonts w:ascii="Times New Roman" w:hAnsi="Times New Roman" w:cs="Times New Roman"/>
          <w:sz w:val="28"/>
          <w:szCs w:val="28"/>
        </w:rPr>
        <w:t>.</w:t>
      </w:r>
    </w:p>
    <w:p w:rsidR="00C741D4" w:rsidRPr="00862F4A" w:rsidRDefault="00FE29B1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1 квартал 2025 года </w:t>
      </w:r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администрируемым непосредственно налоговыми органами республики</w:t>
      </w:r>
      <w:r w:rsidR="00C741D4"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платежам</w:t>
      </w:r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обеспечено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поступлений в </w:t>
      </w:r>
      <w:r w:rsidR="00C741D4"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сумме 12,6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млрд</w:t>
      </w:r>
      <w:proofErr w:type="gramEnd"/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C741D4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12568</w:t>
      </w:r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рублей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что на </w:t>
      </w:r>
      <w:r w:rsidR="00C741D4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741D4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больше, чем за аналогичный период предыдущего года. </w:t>
      </w:r>
    </w:p>
    <w:p w:rsidR="00FE29B1" w:rsidRPr="00862F4A" w:rsidRDefault="00FE29B1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рост достигнут за счет поступлений НДФЛ (+</w:t>
      </w:r>
      <w:r w:rsidR="00C741D4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741D4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>млрд</w:t>
      </w:r>
      <w:proofErr w:type="gramEnd"/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FE29B1" w:rsidRPr="00862F4A" w:rsidRDefault="00C741D4" w:rsidP="00862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В общей сумме поступлений по итогам 1 квартала 2025 года наиболее значительна доля налога на доходы физических лиц (36,4%), НДС на товары (работы, услуги), реализуемые на территории РФ (20,6%), налога на прибыль организаций (20,3%).</w:t>
      </w:r>
    </w:p>
    <w:p w:rsidR="00C741D4" w:rsidRPr="00862F4A" w:rsidRDefault="00C741D4" w:rsidP="00862F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Непосредственно в территориальный бюджет республики поступило 9,5 </w:t>
      </w:r>
      <w:proofErr w:type="gramStart"/>
      <w:r w:rsidRPr="00862F4A">
        <w:rPr>
          <w:rFonts w:ascii="Times New Roman" w:hAnsi="Times New Roman" w:cs="Times New Roman"/>
          <w:sz w:val="26"/>
          <w:szCs w:val="26"/>
        </w:rPr>
        <w:t>млрд</w:t>
      </w:r>
      <w:proofErr w:type="gramEnd"/>
      <w:r w:rsidR="00EF30DA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sz w:val="26"/>
          <w:szCs w:val="26"/>
        </w:rPr>
        <w:t xml:space="preserve"> (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9529 млн</w:t>
      </w:r>
      <w:r w:rsidR="00EF30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2F2985"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администрируемых нами доходов или 76% от всех доходов бюджетной системы.</w:t>
      </w:r>
    </w:p>
    <w:p w:rsidR="002F2985" w:rsidRPr="00862F4A" w:rsidRDefault="002F2985" w:rsidP="00862F4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Кроме того в </w:t>
      </w:r>
      <w:r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государственные внебюджетные фонды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1 квартале 2025 года перечислено </w:t>
      </w:r>
      <w:r w:rsidR="00EF30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</w:t>
      </w:r>
      <w:r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proofErr w:type="gramStart"/>
      <w:r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млрд</w:t>
      </w:r>
      <w:proofErr w:type="gramEnd"/>
      <w:r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руб</w:t>
      </w:r>
      <w:r w:rsidR="00EF30D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лей</w:t>
      </w:r>
      <w:r w:rsidRPr="00862F4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62F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страховых взносов, что на 10% больше, чем в 1 квартале 2024 года.</w:t>
      </w:r>
      <w:r w:rsidR="00C741D4" w:rsidRPr="00862F4A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ab/>
      </w:r>
    </w:p>
    <w:p w:rsidR="00F923D2" w:rsidRPr="00862F4A" w:rsidRDefault="002F2985" w:rsidP="00862F4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2F4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Следует отметить, что положительную динамику налоговых поступлений удалось обеспечить несмотря на рост возвратов </w:t>
      </w:r>
      <w:r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НДС на 16,4 %  (на 214,0 </w:t>
      </w:r>
      <w:proofErr w:type="gramStart"/>
      <w:r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>млн</w:t>
      </w:r>
      <w:proofErr w:type="gramEnd"/>
      <w:r w:rsidR="00520DD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>).  Всего за 1 квартал 2025</w:t>
      </w:r>
      <w:r w:rsidR="00520DD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520DD4">
        <w:rPr>
          <w:rFonts w:ascii="Times New Roman" w:hAnsi="Times New Roman" w:cs="Times New Roman"/>
          <w:color w:val="000000" w:themeColor="text1"/>
          <w:sz w:val="26"/>
          <w:szCs w:val="26"/>
        </w:rPr>
        <w:t>од</w:t>
      </w:r>
      <w:r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 республики возвращено </w:t>
      </w:r>
      <w:r w:rsidR="002A57CB"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более </w:t>
      </w:r>
      <w:r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1,5 </w:t>
      </w:r>
      <w:proofErr w:type="gramStart"/>
      <w:r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>млрд</w:t>
      </w:r>
      <w:proofErr w:type="gramEnd"/>
      <w:r w:rsidR="00520DD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A57CB"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520DD4">
        <w:rPr>
          <w:rFonts w:ascii="Times New Roman" w:hAnsi="Times New Roman" w:cs="Times New Roman"/>
          <w:color w:val="000000" w:themeColor="text1"/>
          <w:sz w:val="26"/>
          <w:szCs w:val="26"/>
        </w:rPr>
        <w:t>1521,8 млн рублей</w:t>
      </w:r>
      <w:r w:rsidR="002A57CB" w:rsidRPr="00862F4A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F923D2" w:rsidRPr="00862F4A" w:rsidRDefault="00F923D2" w:rsidP="00862F4A">
      <w:pPr>
        <w:spacing w:after="0" w:line="240" w:lineRule="auto"/>
        <w:ind w:right="-24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Совокупная задолженность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налогам, сборам, страховым взносам, пеням, налоговым санкциям и процентам в бюджетную систему РФ по состоянию на 01.04.2025 года составила </w:t>
      </w:r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4800,3 </w:t>
      </w:r>
      <w:proofErr w:type="gramStart"/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млн</w:t>
      </w:r>
      <w:proofErr w:type="gramEnd"/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рублей.</w:t>
      </w:r>
    </w:p>
    <w:p w:rsidR="00F923D2" w:rsidRPr="00862F4A" w:rsidRDefault="00F923D2" w:rsidP="00862F4A">
      <w:pPr>
        <w:shd w:val="clear" w:color="auto" w:fill="FFFFFF"/>
        <w:spacing w:after="0" w:line="240" w:lineRule="auto"/>
        <w:ind w:right="-2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началу года совокупная задолженность </w:t>
      </w:r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увеличилась на 593,2 </w:t>
      </w:r>
      <w:proofErr w:type="gramStart"/>
      <w:r w:rsidRPr="00862F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млн</w:t>
      </w:r>
      <w:proofErr w:type="gramEnd"/>
      <w:r w:rsidR="00520D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рублей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на 14,1 процента.</w:t>
      </w:r>
    </w:p>
    <w:p w:rsidR="00F923D2" w:rsidRPr="00862F4A" w:rsidRDefault="00F923D2" w:rsidP="00862F4A">
      <w:pPr>
        <w:shd w:val="clear" w:color="auto" w:fill="FFFFFF"/>
        <w:tabs>
          <w:tab w:val="left" w:pos="1104"/>
        </w:tabs>
        <w:spacing w:after="0" w:line="240" w:lineRule="auto"/>
        <w:ind w:right="-24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Причинами роста задолженности является неуплата текущих платежей.</w:t>
      </w:r>
    </w:p>
    <w:p w:rsidR="00F923D2" w:rsidRPr="00862F4A" w:rsidRDefault="00F923D2" w:rsidP="00862F4A">
      <w:pPr>
        <w:shd w:val="clear" w:color="auto" w:fill="FFFFFF"/>
        <w:tabs>
          <w:tab w:val="left" w:pos="1104"/>
        </w:tabs>
        <w:spacing w:after="0" w:line="240" w:lineRule="auto"/>
        <w:ind w:right="-24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40% роста (или 224,1 </w:t>
      </w:r>
      <w:proofErr w:type="gramStart"/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="00520D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приходится на налогоплательщиков находящихся в процедурах банкротства. </w:t>
      </w:r>
    </w:p>
    <w:p w:rsidR="00F923D2" w:rsidRPr="00862F4A" w:rsidRDefault="00F923D2" w:rsidP="00862F4A">
      <w:pPr>
        <w:spacing w:after="0" w:line="240" w:lineRule="auto"/>
        <w:ind w:right="-2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923D2" w:rsidRPr="00862F4A" w:rsidRDefault="0095682F" w:rsidP="00862F4A">
      <w:pPr>
        <w:spacing w:after="0" w:line="240" w:lineRule="auto"/>
        <w:ind w:right="-2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2F4A">
        <w:rPr>
          <w:rFonts w:ascii="Times New Roman" w:hAnsi="Times New Roman" w:cs="Times New Roman"/>
          <w:sz w:val="26"/>
          <w:szCs w:val="26"/>
        </w:rPr>
        <w:lastRenderedPageBreak/>
        <w:t xml:space="preserve">По результатам </w:t>
      </w:r>
      <w:r w:rsidRPr="00862F4A">
        <w:rPr>
          <w:rFonts w:ascii="Times New Roman" w:hAnsi="Times New Roman" w:cs="Times New Roman"/>
          <w:b/>
          <w:sz w:val="26"/>
          <w:szCs w:val="26"/>
        </w:rPr>
        <w:t>контрольной работы</w:t>
      </w:r>
      <w:r w:rsidRPr="00862F4A">
        <w:rPr>
          <w:rFonts w:ascii="Times New Roman" w:hAnsi="Times New Roman" w:cs="Times New Roman"/>
          <w:sz w:val="26"/>
          <w:szCs w:val="26"/>
        </w:rPr>
        <w:t xml:space="preserve"> в бюджеты всех уровней и внебюджетные фонды дополнительно начислено платежей, предъявлено налог</w:t>
      </w:r>
      <w:r w:rsidR="00520DD4">
        <w:rPr>
          <w:rFonts w:ascii="Times New Roman" w:hAnsi="Times New Roman" w:cs="Times New Roman"/>
          <w:sz w:val="26"/>
          <w:szCs w:val="26"/>
        </w:rPr>
        <w:t xml:space="preserve">овых санкций на сумму 112,9 </w:t>
      </w:r>
      <w:proofErr w:type="gramStart"/>
      <w:r w:rsidR="00520DD4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520DD4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862F4A">
        <w:rPr>
          <w:rFonts w:ascii="Times New Roman" w:hAnsi="Times New Roman" w:cs="Times New Roman"/>
          <w:sz w:val="26"/>
          <w:szCs w:val="26"/>
        </w:rPr>
        <w:t>, что составляет 199% к уровню соответствующего периода  прошлого года.</w:t>
      </w:r>
    </w:p>
    <w:p w:rsidR="000B59FB" w:rsidRPr="00FD587C" w:rsidRDefault="000B59FB" w:rsidP="00862F4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F4A">
        <w:rPr>
          <w:rFonts w:ascii="Times New Roman" w:hAnsi="Times New Roman" w:cs="Times New Roman"/>
          <w:sz w:val="26"/>
          <w:szCs w:val="26"/>
        </w:rPr>
        <w:t>В</w:t>
      </w:r>
      <w:r w:rsidR="0095682F" w:rsidRPr="00862F4A">
        <w:rPr>
          <w:rFonts w:ascii="Times New Roman" w:hAnsi="Times New Roman" w:cs="Times New Roman"/>
          <w:sz w:val="26"/>
          <w:szCs w:val="26"/>
        </w:rPr>
        <w:t xml:space="preserve"> результате </w:t>
      </w:r>
      <w:r w:rsidR="0095682F" w:rsidRPr="00862F4A">
        <w:rPr>
          <w:rFonts w:ascii="Times New Roman" w:hAnsi="Times New Roman" w:cs="Times New Roman"/>
          <w:b/>
          <w:sz w:val="26"/>
          <w:szCs w:val="26"/>
        </w:rPr>
        <w:t>контрольно-аналитической работы</w:t>
      </w:r>
      <w:r w:rsidR="0095682F" w:rsidRPr="00862F4A">
        <w:rPr>
          <w:rFonts w:ascii="Times New Roman" w:hAnsi="Times New Roman" w:cs="Times New Roman"/>
          <w:sz w:val="26"/>
          <w:szCs w:val="26"/>
        </w:rPr>
        <w:t xml:space="preserve"> налоговых органов представлено налогоплательщиками уточненных деклараций в связи с самостоятельной оценкой рисков, увеличивающих налоговые </w:t>
      </w:r>
      <w:r w:rsidR="00520DD4">
        <w:rPr>
          <w:rFonts w:ascii="Times New Roman" w:hAnsi="Times New Roman" w:cs="Times New Roman"/>
          <w:sz w:val="26"/>
          <w:szCs w:val="26"/>
        </w:rPr>
        <w:t xml:space="preserve">обязательства на сумму 97,1 </w:t>
      </w:r>
      <w:proofErr w:type="gramStart"/>
      <w:r w:rsidR="00520DD4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="00520DD4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95682F" w:rsidRPr="00862F4A">
        <w:rPr>
          <w:rFonts w:ascii="Times New Roman" w:hAnsi="Times New Roman" w:cs="Times New Roman"/>
          <w:sz w:val="26"/>
          <w:szCs w:val="26"/>
        </w:rPr>
        <w:t>, что на</w:t>
      </w:r>
      <w:r w:rsidRPr="00862F4A">
        <w:rPr>
          <w:rFonts w:ascii="Times New Roman" w:hAnsi="Times New Roman" w:cs="Times New Roman"/>
          <w:sz w:val="26"/>
          <w:szCs w:val="26"/>
        </w:rPr>
        <w:t xml:space="preserve"> 31% </w:t>
      </w:r>
      <w:r w:rsidR="0095682F" w:rsidRPr="00862F4A">
        <w:rPr>
          <w:rFonts w:ascii="Times New Roman" w:hAnsi="Times New Roman" w:cs="Times New Roman"/>
          <w:sz w:val="26"/>
          <w:szCs w:val="26"/>
        </w:rPr>
        <w:t xml:space="preserve"> </w:t>
      </w:r>
      <w:r w:rsidRPr="00862F4A">
        <w:rPr>
          <w:rFonts w:ascii="Times New Roman" w:hAnsi="Times New Roman" w:cs="Times New Roman"/>
          <w:sz w:val="26"/>
          <w:szCs w:val="26"/>
        </w:rPr>
        <w:t>(</w:t>
      </w:r>
      <w:r w:rsidR="0095682F" w:rsidRPr="00862F4A">
        <w:rPr>
          <w:rFonts w:ascii="Times New Roman" w:hAnsi="Times New Roman" w:cs="Times New Roman"/>
          <w:sz w:val="26"/>
          <w:szCs w:val="26"/>
        </w:rPr>
        <w:t>22</w:t>
      </w:r>
      <w:r w:rsidR="00520DD4">
        <w:rPr>
          <w:rFonts w:ascii="Times New Roman" w:hAnsi="Times New Roman" w:cs="Times New Roman"/>
          <w:sz w:val="26"/>
          <w:szCs w:val="26"/>
        </w:rPr>
        <w:t>,9 млн</w:t>
      </w:r>
      <w:r w:rsidR="0095682F" w:rsidRPr="00862F4A">
        <w:rPr>
          <w:rFonts w:ascii="Times New Roman" w:hAnsi="Times New Roman" w:cs="Times New Roman"/>
          <w:sz w:val="26"/>
          <w:szCs w:val="26"/>
        </w:rPr>
        <w:t xml:space="preserve"> руб</w:t>
      </w:r>
      <w:r w:rsidR="00520DD4">
        <w:rPr>
          <w:rFonts w:ascii="Times New Roman" w:hAnsi="Times New Roman" w:cs="Times New Roman"/>
          <w:sz w:val="26"/>
          <w:szCs w:val="26"/>
        </w:rPr>
        <w:t>лей</w:t>
      </w:r>
      <w:r w:rsidRPr="00862F4A">
        <w:rPr>
          <w:rFonts w:ascii="Times New Roman" w:hAnsi="Times New Roman" w:cs="Times New Roman"/>
          <w:sz w:val="26"/>
          <w:szCs w:val="26"/>
        </w:rPr>
        <w:t>)</w:t>
      </w:r>
      <w:r w:rsidR="0095682F" w:rsidRPr="00862F4A">
        <w:rPr>
          <w:rFonts w:ascii="Times New Roman" w:hAnsi="Times New Roman" w:cs="Times New Roman"/>
          <w:sz w:val="26"/>
          <w:szCs w:val="26"/>
        </w:rPr>
        <w:t xml:space="preserve"> больше, чем за 1 квартал 2024 года</w:t>
      </w:r>
      <w:r w:rsidRPr="00862F4A">
        <w:rPr>
          <w:rFonts w:ascii="Times New Roman" w:hAnsi="Times New Roman" w:cs="Times New Roman"/>
          <w:sz w:val="26"/>
          <w:szCs w:val="26"/>
        </w:rPr>
        <w:t>.</w:t>
      </w:r>
    </w:p>
    <w:p w:rsidR="000B59FB" w:rsidRPr="00862F4A" w:rsidRDefault="000B59FB" w:rsidP="00862F4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862F4A">
        <w:rPr>
          <w:rFonts w:ascii="Times New Roman" w:hAnsi="Times New Roman" w:cs="Times New Roman"/>
          <w:sz w:val="26"/>
          <w:szCs w:val="26"/>
        </w:rPr>
        <w:t xml:space="preserve">За 1 квартал 2025 года по </w:t>
      </w:r>
      <w:r w:rsidRPr="00862F4A">
        <w:rPr>
          <w:rFonts w:ascii="Times New Roman" w:hAnsi="Times New Roman" w:cs="Times New Roman"/>
          <w:b/>
          <w:sz w:val="26"/>
          <w:szCs w:val="26"/>
        </w:rPr>
        <w:t>результатам налоговых проверок взыскано</w:t>
      </w:r>
      <w:r w:rsidRPr="00862F4A">
        <w:rPr>
          <w:rFonts w:ascii="Times New Roman" w:hAnsi="Times New Roman" w:cs="Times New Roman"/>
          <w:sz w:val="26"/>
          <w:szCs w:val="26"/>
        </w:rPr>
        <w:t xml:space="preserve"> 109, </w:t>
      </w:r>
      <w:proofErr w:type="gramStart"/>
      <w:r w:rsidRPr="00862F4A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862F4A">
        <w:rPr>
          <w:rFonts w:ascii="Times New Roman" w:hAnsi="Times New Roman" w:cs="Times New Roman"/>
          <w:sz w:val="26"/>
          <w:szCs w:val="26"/>
        </w:rPr>
        <w:t xml:space="preserve"> руб</w:t>
      </w:r>
      <w:r w:rsidR="00520DD4">
        <w:rPr>
          <w:rFonts w:ascii="Times New Roman" w:hAnsi="Times New Roman" w:cs="Times New Roman"/>
          <w:sz w:val="26"/>
          <w:szCs w:val="26"/>
        </w:rPr>
        <w:t>лей, что в 3 раза ( на 73,5 млн рублей</w:t>
      </w:r>
      <w:r w:rsidRPr="00862F4A">
        <w:rPr>
          <w:rFonts w:ascii="Times New Roman" w:hAnsi="Times New Roman" w:cs="Times New Roman"/>
          <w:sz w:val="26"/>
          <w:szCs w:val="26"/>
        </w:rPr>
        <w:t xml:space="preserve">) больше, чем за 1 квартал 2024 года. </w:t>
      </w:r>
      <w:bookmarkStart w:id="1" w:name="_GoBack"/>
      <w:bookmarkEnd w:id="1"/>
    </w:p>
    <w:sectPr w:rsidR="000B59FB" w:rsidRPr="00862F4A" w:rsidSect="00C75E63">
      <w:headerReference w:type="default" r:id="rId23"/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0DA" w:rsidRDefault="00EF30DA" w:rsidP="002A724F">
      <w:pPr>
        <w:spacing w:after="0" w:line="240" w:lineRule="auto"/>
      </w:pPr>
      <w:r>
        <w:separator/>
      </w:r>
    </w:p>
  </w:endnote>
  <w:endnote w:type="continuationSeparator" w:id="0">
    <w:p w:rsidR="00EF30DA" w:rsidRDefault="00EF30DA" w:rsidP="002A7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0DA" w:rsidRDefault="00EF30DA" w:rsidP="002A724F">
      <w:pPr>
        <w:spacing w:after="0" w:line="240" w:lineRule="auto"/>
      </w:pPr>
      <w:r>
        <w:separator/>
      </w:r>
    </w:p>
  </w:footnote>
  <w:footnote w:type="continuationSeparator" w:id="0">
    <w:p w:rsidR="00EF30DA" w:rsidRDefault="00EF30DA" w:rsidP="002A7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483089"/>
      <w:docPartObj>
        <w:docPartGallery w:val="Page Numbers (Top of Page)"/>
        <w:docPartUnique/>
      </w:docPartObj>
    </w:sdtPr>
    <w:sdtContent>
      <w:p w:rsidR="00EF30DA" w:rsidRDefault="00EF30D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DD4">
          <w:rPr>
            <w:noProof/>
          </w:rPr>
          <w:t>15</w:t>
        </w:r>
        <w:r>
          <w:fldChar w:fldCharType="end"/>
        </w:r>
      </w:p>
    </w:sdtContent>
  </w:sdt>
  <w:p w:rsidR="00EF30DA" w:rsidRDefault="00EF30D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C465B"/>
    <w:multiLevelType w:val="hybridMultilevel"/>
    <w:tmpl w:val="8BC478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001702A"/>
    <w:multiLevelType w:val="hybridMultilevel"/>
    <w:tmpl w:val="92DA4C80"/>
    <w:lvl w:ilvl="0" w:tplc="0419000D">
      <w:start w:val="1"/>
      <w:numFmt w:val="bullet"/>
      <w:lvlText w:val=""/>
      <w:lvlJc w:val="left"/>
      <w:pPr>
        <w:ind w:left="9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">
    <w:nsid w:val="209A750C"/>
    <w:multiLevelType w:val="hybridMultilevel"/>
    <w:tmpl w:val="C128B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A58FD"/>
    <w:multiLevelType w:val="hybridMultilevel"/>
    <w:tmpl w:val="B2CCD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07F87"/>
    <w:multiLevelType w:val="hybridMultilevel"/>
    <w:tmpl w:val="01CC2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920E9"/>
    <w:multiLevelType w:val="hybridMultilevel"/>
    <w:tmpl w:val="2D7EC4D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CE10030"/>
    <w:multiLevelType w:val="hybridMultilevel"/>
    <w:tmpl w:val="E2F450C0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7">
    <w:nsid w:val="64920CED"/>
    <w:multiLevelType w:val="hybridMultilevel"/>
    <w:tmpl w:val="1BF288D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80F2477"/>
    <w:multiLevelType w:val="hybridMultilevel"/>
    <w:tmpl w:val="476EA2DE"/>
    <w:lvl w:ilvl="0" w:tplc="88C44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CA5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EC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86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7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E2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A65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26F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AB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C02289B"/>
    <w:multiLevelType w:val="hybridMultilevel"/>
    <w:tmpl w:val="F572BA5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1"/>
  </w:num>
  <w:num w:numId="7">
    <w:abstractNumId w:val="2"/>
  </w:num>
  <w:num w:numId="8">
    <w:abstractNumId w:val="6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3DE"/>
    <w:rsid w:val="000001E9"/>
    <w:rsid w:val="00000F63"/>
    <w:rsid w:val="00001172"/>
    <w:rsid w:val="0001001E"/>
    <w:rsid w:val="00011001"/>
    <w:rsid w:val="000153DE"/>
    <w:rsid w:val="00023D5D"/>
    <w:rsid w:val="00024540"/>
    <w:rsid w:val="00035228"/>
    <w:rsid w:val="00037E67"/>
    <w:rsid w:val="0004601F"/>
    <w:rsid w:val="00047F7E"/>
    <w:rsid w:val="00052718"/>
    <w:rsid w:val="0005373F"/>
    <w:rsid w:val="00053E46"/>
    <w:rsid w:val="00056F90"/>
    <w:rsid w:val="00057E58"/>
    <w:rsid w:val="00062689"/>
    <w:rsid w:val="00075E52"/>
    <w:rsid w:val="00076109"/>
    <w:rsid w:val="00076413"/>
    <w:rsid w:val="00080F13"/>
    <w:rsid w:val="00081826"/>
    <w:rsid w:val="00086004"/>
    <w:rsid w:val="00087C60"/>
    <w:rsid w:val="00092FD2"/>
    <w:rsid w:val="00095F99"/>
    <w:rsid w:val="000965C3"/>
    <w:rsid w:val="000A22B8"/>
    <w:rsid w:val="000A6D53"/>
    <w:rsid w:val="000B59FB"/>
    <w:rsid w:val="000B706F"/>
    <w:rsid w:val="000C0E73"/>
    <w:rsid w:val="000C2A4F"/>
    <w:rsid w:val="000C40A7"/>
    <w:rsid w:val="000D443D"/>
    <w:rsid w:val="000D5966"/>
    <w:rsid w:val="000D7FD9"/>
    <w:rsid w:val="000E22AC"/>
    <w:rsid w:val="000E232E"/>
    <w:rsid w:val="00100CD1"/>
    <w:rsid w:val="00101830"/>
    <w:rsid w:val="00103208"/>
    <w:rsid w:val="0010638E"/>
    <w:rsid w:val="00113FDB"/>
    <w:rsid w:val="00115456"/>
    <w:rsid w:val="00115BA4"/>
    <w:rsid w:val="00121846"/>
    <w:rsid w:val="00130CC6"/>
    <w:rsid w:val="00134234"/>
    <w:rsid w:val="00140408"/>
    <w:rsid w:val="00140CA8"/>
    <w:rsid w:val="001475E6"/>
    <w:rsid w:val="00156E26"/>
    <w:rsid w:val="00161391"/>
    <w:rsid w:val="0016284E"/>
    <w:rsid w:val="00164D92"/>
    <w:rsid w:val="001666D1"/>
    <w:rsid w:val="00167F8E"/>
    <w:rsid w:val="001748C8"/>
    <w:rsid w:val="001769E5"/>
    <w:rsid w:val="00181817"/>
    <w:rsid w:val="001916E7"/>
    <w:rsid w:val="00191A7F"/>
    <w:rsid w:val="0019587F"/>
    <w:rsid w:val="001A3F44"/>
    <w:rsid w:val="001A6FAD"/>
    <w:rsid w:val="001B2FDB"/>
    <w:rsid w:val="001B5460"/>
    <w:rsid w:val="001B634E"/>
    <w:rsid w:val="001C2FB3"/>
    <w:rsid w:val="001C3AAA"/>
    <w:rsid w:val="001D037F"/>
    <w:rsid w:val="001D2523"/>
    <w:rsid w:val="001D3651"/>
    <w:rsid w:val="001E084D"/>
    <w:rsid w:val="001E3199"/>
    <w:rsid w:val="001E5CCA"/>
    <w:rsid w:val="001E6277"/>
    <w:rsid w:val="001E6515"/>
    <w:rsid w:val="001F1D87"/>
    <w:rsid w:val="00200045"/>
    <w:rsid w:val="00213A69"/>
    <w:rsid w:val="00215248"/>
    <w:rsid w:val="002206F4"/>
    <w:rsid w:val="00223799"/>
    <w:rsid w:val="0023137E"/>
    <w:rsid w:val="0023186C"/>
    <w:rsid w:val="00241E7D"/>
    <w:rsid w:val="002470E8"/>
    <w:rsid w:val="00254CA5"/>
    <w:rsid w:val="00257355"/>
    <w:rsid w:val="002617D3"/>
    <w:rsid w:val="00261871"/>
    <w:rsid w:val="0026651A"/>
    <w:rsid w:val="002674E6"/>
    <w:rsid w:val="00272836"/>
    <w:rsid w:val="0027588F"/>
    <w:rsid w:val="00277312"/>
    <w:rsid w:val="00280AB9"/>
    <w:rsid w:val="00281A83"/>
    <w:rsid w:val="00281E39"/>
    <w:rsid w:val="00290F44"/>
    <w:rsid w:val="002A36A3"/>
    <w:rsid w:val="002A3EE1"/>
    <w:rsid w:val="002A57CB"/>
    <w:rsid w:val="002A59C6"/>
    <w:rsid w:val="002A6182"/>
    <w:rsid w:val="002A724F"/>
    <w:rsid w:val="002B70A9"/>
    <w:rsid w:val="002C3BA0"/>
    <w:rsid w:val="002C674D"/>
    <w:rsid w:val="002D1595"/>
    <w:rsid w:val="002F2985"/>
    <w:rsid w:val="002F5A45"/>
    <w:rsid w:val="002F7850"/>
    <w:rsid w:val="003062F8"/>
    <w:rsid w:val="0031419C"/>
    <w:rsid w:val="00314686"/>
    <w:rsid w:val="00315089"/>
    <w:rsid w:val="003205B3"/>
    <w:rsid w:val="0032272E"/>
    <w:rsid w:val="00324C5F"/>
    <w:rsid w:val="00327331"/>
    <w:rsid w:val="003317F8"/>
    <w:rsid w:val="00337A19"/>
    <w:rsid w:val="0034106B"/>
    <w:rsid w:val="00344F6C"/>
    <w:rsid w:val="003454EB"/>
    <w:rsid w:val="003475B6"/>
    <w:rsid w:val="00352459"/>
    <w:rsid w:val="00353905"/>
    <w:rsid w:val="00355DD9"/>
    <w:rsid w:val="00362A9D"/>
    <w:rsid w:val="00363650"/>
    <w:rsid w:val="00364AF9"/>
    <w:rsid w:val="00371DC4"/>
    <w:rsid w:val="003735AE"/>
    <w:rsid w:val="00374F5B"/>
    <w:rsid w:val="00380AAA"/>
    <w:rsid w:val="00384192"/>
    <w:rsid w:val="0039260E"/>
    <w:rsid w:val="00394762"/>
    <w:rsid w:val="00395B93"/>
    <w:rsid w:val="003A0437"/>
    <w:rsid w:val="003A0D87"/>
    <w:rsid w:val="003A5DEF"/>
    <w:rsid w:val="003B059F"/>
    <w:rsid w:val="003B1037"/>
    <w:rsid w:val="003C1A9A"/>
    <w:rsid w:val="003C45A2"/>
    <w:rsid w:val="003C619C"/>
    <w:rsid w:val="003D1BEA"/>
    <w:rsid w:val="003D46FC"/>
    <w:rsid w:val="003D545F"/>
    <w:rsid w:val="003E1C6D"/>
    <w:rsid w:val="003E3B2C"/>
    <w:rsid w:val="003E75D9"/>
    <w:rsid w:val="003F2951"/>
    <w:rsid w:val="003F2CB0"/>
    <w:rsid w:val="003F6E1D"/>
    <w:rsid w:val="004008DA"/>
    <w:rsid w:val="004066AB"/>
    <w:rsid w:val="004141E8"/>
    <w:rsid w:val="004162D7"/>
    <w:rsid w:val="00417D83"/>
    <w:rsid w:val="00425B15"/>
    <w:rsid w:val="00433873"/>
    <w:rsid w:val="004343AD"/>
    <w:rsid w:val="00436930"/>
    <w:rsid w:val="00437F71"/>
    <w:rsid w:val="00450D08"/>
    <w:rsid w:val="00453231"/>
    <w:rsid w:val="0045428F"/>
    <w:rsid w:val="00454D50"/>
    <w:rsid w:val="00456288"/>
    <w:rsid w:val="0046524B"/>
    <w:rsid w:val="00472C70"/>
    <w:rsid w:val="00474BCA"/>
    <w:rsid w:val="00482973"/>
    <w:rsid w:val="0048745B"/>
    <w:rsid w:val="00497799"/>
    <w:rsid w:val="00497E0D"/>
    <w:rsid w:val="004A1894"/>
    <w:rsid w:val="004A7948"/>
    <w:rsid w:val="004B41FB"/>
    <w:rsid w:val="004B4757"/>
    <w:rsid w:val="004C371C"/>
    <w:rsid w:val="004C43D7"/>
    <w:rsid w:val="004C61C1"/>
    <w:rsid w:val="004C6D34"/>
    <w:rsid w:val="004D5449"/>
    <w:rsid w:val="004E5C12"/>
    <w:rsid w:val="004E6187"/>
    <w:rsid w:val="004E685E"/>
    <w:rsid w:val="004F2AC7"/>
    <w:rsid w:val="004F46B0"/>
    <w:rsid w:val="00503163"/>
    <w:rsid w:val="00503E81"/>
    <w:rsid w:val="0050629A"/>
    <w:rsid w:val="00512533"/>
    <w:rsid w:val="005147C2"/>
    <w:rsid w:val="00514C52"/>
    <w:rsid w:val="00515A5F"/>
    <w:rsid w:val="005178CB"/>
    <w:rsid w:val="00520DD4"/>
    <w:rsid w:val="00522940"/>
    <w:rsid w:val="00523D24"/>
    <w:rsid w:val="00525129"/>
    <w:rsid w:val="0052636E"/>
    <w:rsid w:val="00526B76"/>
    <w:rsid w:val="00530D10"/>
    <w:rsid w:val="00537002"/>
    <w:rsid w:val="00537862"/>
    <w:rsid w:val="00550D8D"/>
    <w:rsid w:val="005524D2"/>
    <w:rsid w:val="005538D8"/>
    <w:rsid w:val="00556529"/>
    <w:rsid w:val="00557A8A"/>
    <w:rsid w:val="00564C66"/>
    <w:rsid w:val="0057194A"/>
    <w:rsid w:val="00571B7A"/>
    <w:rsid w:val="0057226A"/>
    <w:rsid w:val="005751A5"/>
    <w:rsid w:val="00580A6B"/>
    <w:rsid w:val="00585CCE"/>
    <w:rsid w:val="00586324"/>
    <w:rsid w:val="00587267"/>
    <w:rsid w:val="005A3FEB"/>
    <w:rsid w:val="005B0938"/>
    <w:rsid w:val="005B3DE2"/>
    <w:rsid w:val="005C23A9"/>
    <w:rsid w:val="005C4772"/>
    <w:rsid w:val="005C4BF1"/>
    <w:rsid w:val="005C4F56"/>
    <w:rsid w:val="005D2D0F"/>
    <w:rsid w:val="005D3213"/>
    <w:rsid w:val="005D507E"/>
    <w:rsid w:val="005E5D9B"/>
    <w:rsid w:val="005F0F0A"/>
    <w:rsid w:val="005F6367"/>
    <w:rsid w:val="00607D91"/>
    <w:rsid w:val="006269A4"/>
    <w:rsid w:val="00627D04"/>
    <w:rsid w:val="00633929"/>
    <w:rsid w:val="0064638A"/>
    <w:rsid w:val="00646434"/>
    <w:rsid w:val="00653D41"/>
    <w:rsid w:val="00654E56"/>
    <w:rsid w:val="00657A6E"/>
    <w:rsid w:val="006619F3"/>
    <w:rsid w:val="00661D1E"/>
    <w:rsid w:val="00672846"/>
    <w:rsid w:val="00675B16"/>
    <w:rsid w:val="006771A8"/>
    <w:rsid w:val="006779AD"/>
    <w:rsid w:val="00681F56"/>
    <w:rsid w:val="00691D53"/>
    <w:rsid w:val="0069293D"/>
    <w:rsid w:val="00694E12"/>
    <w:rsid w:val="006957F9"/>
    <w:rsid w:val="006A0651"/>
    <w:rsid w:val="006A07FC"/>
    <w:rsid w:val="006A7361"/>
    <w:rsid w:val="006B56F1"/>
    <w:rsid w:val="006C4E59"/>
    <w:rsid w:val="006D0DEA"/>
    <w:rsid w:val="006D1755"/>
    <w:rsid w:val="006D37C1"/>
    <w:rsid w:val="006D4064"/>
    <w:rsid w:val="006E1FA8"/>
    <w:rsid w:val="006F4936"/>
    <w:rsid w:val="00702086"/>
    <w:rsid w:val="00703B51"/>
    <w:rsid w:val="007065B5"/>
    <w:rsid w:val="00715230"/>
    <w:rsid w:val="00721E63"/>
    <w:rsid w:val="00722F33"/>
    <w:rsid w:val="00727EBA"/>
    <w:rsid w:val="00733240"/>
    <w:rsid w:val="00742BDA"/>
    <w:rsid w:val="00746715"/>
    <w:rsid w:val="00747737"/>
    <w:rsid w:val="007503B6"/>
    <w:rsid w:val="0075205D"/>
    <w:rsid w:val="00754954"/>
    <w:rsid w:val="00756137"/>
    <w:rsid w:val="0075621E"/>
    <w:rsid w:val="00765575"/>
    <w:rsid w:val="007658EE"/>
    <w:rsid w:val="00765C3F"/>
    <w:rsid w:val="00770CDA"/>
    <w:rsid w:val="00777DF5"/>
    <w:rsid w:val="00786AFD"/>
    <w:rsid w:val="0079083E"/>
    <w:rsid w:val="00793442"/>
    <w:rsid w:val="00793D80"/>
    <w:rsid w:val="0079443A"/>
    <w:rsid w:val="00796440"/>
    <w:rsid w:val="007A03CB"/>
    <w:rsid w:val="007A2F62"/>
    <w:rsid w:val="007A3A69"/>
    <w:rsid w:val="007A4657"/>
    <w:rsid w:val="007A4C31"/>
    <w:rsid w:val="007A5005"/>
    <w:rsid w:val="007A591C"/>
    <w:rsid w:val="007B1F4E"/>
    <w:rsid w:val="007B6B11"/>
    <w:rsid w:val="007C3568"/>
    <w:rsid w:val="007C724E"/>
    <w:rsid w:val="007D0AF1"/>
    <w:rsid w:val="007D3B9E"/>
    <w:rsid w:val="007D3F58"/>
    <w:rsid w:val="007D549A"/>
    <w:rsid w:val="007E013C"/>
    <w:rsid w:val="007E2363"/>
    <w:rsid w:val="007E40D5"/>
    <w:rsid w:val="007F1A68"/>
    <w:rsid w:val="007F223E"/>
    <w:rsid w:val="0081143A"/>
    <w:rsid w:val="008124C5"/>
    <w:rsid w:val="00814DB3"/>
    <w:rsid w:val="0081770C"/>
    <w:rsid w:val="008256F8"/>
    <w:rsid w:val="0083250A"/>
    <w:rsid w:val="00832FEF"/>
    <w:rsid w:val="00834BA4"/>
    <w:rsid w:val="00837267"/>
    <w:rsid w:val="00840C3E"/>
    <w:rsid w:val="0084384D"/>
    <w:rsid w:val="0085059F"/>
    <w:rsid w:val="00853B35"/>
    <w:rsid w:val="008571E2"/>
    <w:rsid w:val="00857A4F"/>
    <w:rsid w:val="0086247A"/>
    <w:rsid w:val="00862C07"/>
    <w:rsid w:val="00862F4A"/>
    <w:rsid w:val="008667D0"/>
    <w:rsid w:val="00873D6C"/>
    <w:rsid w:val="00875055"/>
    <w:rsid w:val="008768D2"/>
    <w:rsid w:val="00876A30"/>
    <w:rsid w:val="00884566"/>
    <w:rsid w:val="0088613E"/>
    <w:rsid w:val="008A1203"/>
    <w:rsid w:val="008A63F4"/>
    <w:rsid w:val="008C162C"/>
    <w:rsid w:val="008C1BF7"/>
    <w:rsid w:val="008C5764"/>
    <w:rsid w:val="008C6F8B"/>
    <w:rsid w:val="008D556E"/>
    <w:rsid w:val="008D7F71"/>
    <w:rsid w:val="008E5E5F"/>
    <w:rsid w:val="008F3DA6"/>
    <w:rsid w:val="00903FC9"/>
    <w:rsid w:val="00915330"/>
    <w:rsid w:val="00922D82"/>
    <w:rsid w:val="00923C0C"/>
    <w:rsid w:val="009325A0"/>
    <w:rsid w:val="0093430E"/>
    <w:rsid w:val="00936F9E"/>
    <w:rsid w:val="0094190E"/>
    <w:rsid w:val="00941F4B"/>
    <w:rsid w:val="00943FFC"/>
    <w:rsid w:val="00944110"/>
    <w:rsid w:val="00945901"/>
    <w:rsid w:val="009466B3"/>
    <w:rsid w:val="00951412"/>
    <w:rsid w:val="009567BF"/>
    <w:rsid w:val="0095682F"/>
    <w:rsid w:val="00970352"/>
    <w:rsid w:val="0098029F"/>
    <w:rsid w:val="009865B3"/>
    <w:rsid w:val="00995DBE"/>
    <w:rsid w:val="009A0729"/>
    <w:rsid w:val="009B0FE5"/>
    <w:rsid w:val="009C0010"/>
    <w:rsid w:val="009C0C2D"/>
    <w:rsid w:val="009C440D"/>
    <w:rsid w:val="009C6B04"/>
    <w:rsid w:val="009D3753"/>
    <w:rsid w:val="009D7A12"/>
    <w:rsid w:val="009E63D9"/>
    <w:rsid w:val="009F63FF"/>
    <w:rsid w:val="009F72A3"/>
    <w:rsid w:val="00A02CE0"/>
    <w:rsid w:val="00A0334E"/>
    <w:rsid w:val="00A03E88"/>
    <w:rsid w:val="00A143BB"/>
    <w:rsid w:val="00A200E3"/>
    <w:rsid w:val="00A22D6B"/>
    <w:rsid w:val="00A231C9"/>
    <w:rsid w:val="00A2349B"/>
    <w:rsid w:val="00A239D1"/>
    <w:rsid w:val="00A23E7C"/>
    <w:rsid w:val="00A32C50"/>
    <w:rsid w:val="00A332F7"/>
    <w:rsid w:val="00A4129E"/>
    <w:rsid w:val="00A42589"/>
    <w:rsid w:val="00A50957"/>
    <w:rsid w:val="00A518A7"/>
    <w:rsid w:val="00A619A7"/>
    <w:rsid w:val="00A67DEB"/>
    <w:rsid w:val="00A7017A"/>
    <w:rsid w:val="00A7405E"/>
    <w:rsid w:val="00A74A8B"/>
    <w:rsid w:val="00A8421D"/>
    <w:rsid w:val="00A8450D"/>
    <w:rsid w:val="00A84CEF"/>
    <w:rsid w:val="00A85797"/>
    <w:rsid w:val="00A86D7C"/>
    <w:rsid w:val="00A97AA3"/>
    <w:rsid w:val="00AA53E9"/>
    <w:rsid w:val="00AB54FB"/>
    <w:rsid w:val="00AB79EE"/>
    <w:rsid w:val="00AC0895"/>
    <w:rsid w:val="00AC25DD"/>
    <w:rsid w:val="00AD5D37"/>
    <w:rsid w:val="00AD7094"/>
    <w:rsid w:val="00AE1ABD"/>
    <w:rsid w:val="00AE5FFD"/>
    <w:rsid w:val="00AF0240"/>
    <w:rsid w:val="00AF03F4"/>
    <w:rsid w:val="00AF1019"/>
    <w:rsid w:val="00AF6E5F"/>
    <w:rsid w:val="00AF6EC3"/>
    <w:rsid w:val="00B0215A"/>
    <w:rsid w:val="00B1120C"/>
    <w:rsid w:val="00B11E6B"/>
    <w:rsid w:val="00B25D31"/>
    <w:rsid w:val="00B31EEA"/>
    <w:rsid w:val="00B33B37"/>
    <w:rsid w:val="00B41465"/>
    <w:rsid w:val="00B43659"/>
    <w:rsid w:val="00B44576"/>
    <w:rsid w:val="00B47076"/>
    <w:rsid w:val="00B547FF"/>
    <w:rsid w:val="00B55FEE"/>
    <w:rsid w:val="00B60FB0"/>
    <w:rsid w:val="00B70FEC"/>
    <w:rsid w:val="00B71FBE"/>
    <w:rsid w:val="00B72FD1"/>
    <w:rsid w:val="00B7651B"/>
    <w:rsid w:val="00B832A0"/>
    <w:rsid w:val="00B84DBA"/>
    <w:rsid w:val="00B85EF1"/>
    <w:rsid w:val="00BA4330"/>
    <w:rsid w:val="00BA5048"/>
    <w:rsid w:val="00BA71BB"/>
    <w:rsid w:val="00BB17CC"/>
    <w:rsid w:val="00BB2649"/>
    <w:rsid w:val="00BB5C20"/>
    <w:rsid w:val="00BC4875"/>
    <w:rsid w:val="00BD167D"/>
    <w:rsid w:val="00BD2D5B"/>
    <w:rsid w:val="00BD340A"/>
    <w:rsid w:val="00BD4EB8"/>
    <w:rsid w:val="00BD59C5"/>
    <w:rsid w:val="00BE1C18"/>
    <w:rsid w:val="00BE69EC"/>
    <w:rsid w:val="00BE7552"/>
    <w:rsid w:val="00BF2229"/>
    <w:rsid w:val="00BF3F0B"/>
    <w:rsid w:val="00BF4B0D"/>
    <w:rsid w:val="00C01A5F"/>
    <w:rsid w:val="00C06262"/>
    <w:rsid w:val="00C067EA"/>
    <w:rsid w:val="00C06B37"/>
    <w:rsid w:val="00C10A12"/>
    <w:rsid w:val="00C1643E"/>
    <w:rsid w:val="00C20F8F"/>
    <w:rsid w:val="00C5606F"/>
    <w:rsid w:val="00C5670D"/>
    <w:rsid w:val="00C62E31"/>
    <w:rsid w:val="00C639F6"/>
    <w:rsid w:val="00C63EEA"/>
    <w:rsid w:val="00C71EE3"/>
    <w:rsid w:val="00C741D4"/>
    <w:rsid w:val="00C758F8"/>
    <w:rsid w:val="00C75E63"/>
    <w:rsid w:val="00C80D4C"/>
    <w:rsid w:val="00C83D96"/>
    <w:rsid w:val="00C85723"/>
    <w:rsid w:val="00C86A50"/>
    <w:rsid w:val="00C94DAA"/>
    <w:rsid w:val="00C977B9"/>
    <w:rsid w:val="00CA0576"/>
    <w:rsid w:val="00CA23F0"/>
    <w:rsid w:val="00CA3418"/>
    <w:rsid w:val="00CA6610"/>
    <w:rsid w:val="00CB00B9"/>
    <w:rsid w:val="00CB4137"/>
    <w:rsid w:val="00CB52EA"/>
    <w:rsid w:val="00CC144A"/>
    <w:rsid w:val="00CD77F7"/>
    <w:rsid w:val="00CE0D9B"/>
    <w:rsid w:val="00CE1DD1"/>
    <w:rsid w:val="00CE4DC2"/>
    <w:rsid w:val="00CF4104"/>
    <w:rsid w:val="00D01914"/>
    <w:rsid w:val="00D0397C"/>
    <w:rsid w:val="00D04732"/>
    <w:rsid w:val="00D12FBE"/>
    <w:rsid w:val="00D20C71"/>
    <w:rsid w:val="00D2102B"/>
    <w:rsid w:val="00D23A0A"/>
    <w:rsid w:val="00D3299C"/>
    <w:rsid w:val="00D32A4A"/>
    <w:rsid w:val="00D33D75"/>
    <w:rsid w:val="00D34155"/>
    <w:rsid w:val="00D370FC"/>
    <w:rsid w:val="00D37ED3"/>
    <w:rsid w:val="00D42F41"/>
    <w:rsid w:val="00D46F63"/>
    <w:rsid w:val="00D50E9C"/>
    <w:rsid w:val="00D522BB"/>
    <w:rsid w:val="00D545C3"/>
    <w:rsid w:val="00D6035E"/>
    <w:rsid w:val="00D623CC"/>
    <w:rsid w:val="00D65199"/>
    <w:rsid w:val="00D66A39"/>
    <w:rsid w:val="00D749A7"/>
    <w:rsid w:val="00D76E27"/>
    <w:rsid w:val="00D833DE"/>
    <w:rsid w:val="00D85DA6"/>
    <w:rsid w:val="00D94DA8"/>
    <w:rsid w:val="00D955A6"/>
    <w:rsid w:val="00DA48FD"/>
    <w:rsid w:val="00DB5F48"/>
    <w:rsid w:val="00DC2421"/>
    <w:rsid w:val="00DC37FF"/>
    <w:rsid w:val="00DC60F9"/>
    <w:rsid w:val="00DC7F83"/>
    <w:rsid w:val="00DD007C"/>
    <w:rsid w:val="00DD0E2F"/>
    <w:rsid w:val="00DD1433"/>
    <w:rsid w:val="00DD3C2E"/>
    <w:rsid w:val="00DD41E5"/>
    <w:rsid w:val="00DE0EAB"/>
    <w:rsid w:val="00DE2CCB"/>
    <w:rsid w:val="00DE61EF"/>
    <w:rsid w:val="00DF0083"/>
    <w:rsid w:val="00DF3565"/>
    <w:rsid w:val="00DF38F7"/>
    <w:rsid w:val="00DF5B45"/>
    <w:rsid w:val="00DF6049"/>
    <w:rsid w:val="00E033A1"/>
    <w:rsid w:val="00E04224"/>
    <w:rsid w:val="00E065FC"/>
    <w:rsid w:val="00E160E6"/>
    <w:rsid w:val="00E201B1"/>
    <w:rsid w:val="00E20A00"/>
    <w:rsid w:val="00E216E8"/>
    <w:rsid w:val="00E34113"/>
    <w:rsid w:val="00E361E2"/>
    <w:rsid w:val="00E405B5"/>
    <w:rsid w:val="00E40D27"/>
    <w:rsid w:val="00E435A4"/>
    <w:rsid w:val="00E43BF9"/>
    <w:rsid w:val="00E55C25"/>
    <w:rsid w:val="00E624C6"/>
    <w:rsid w:val="00E640D5"/>
    <w:rsid w:val="00E67CB6"/>
    <w:rsid w:val="00E70065"/>
    <w:rsid w:val="00E7240D"/>
    <w:rsid w:val="00E73220"/>
    <w:rsid w:val="00E809EC"/>
    <w:rsid w:val="00E81E0A"/>
    <w:rsid w:val="00E86162"/>
    <w:rsid w:val="00E866E7"/>
    <w:rsid w:val="00E906BC"/>
    <w:rsid w:val="00EA0E95"/>
    <w:rsid w:val="00EA2493"/>
    <w:rsid w:val="00EA2B54"/>
    <w:rsid w:val="00EA67F0"/>
    <w:rsid w:val="00EB0F7B"/>
    <w:rsid w:val="00EB2995"/>
    <w:rsid w:val="00EC2C3D"/>
    <w:rsid w:val="00EC6E82"/>
    <w:rsid w:val="00ED091B"/>
    <w:rsid w:val="00ED29D6"/>
    <w:rsid w:val="00ED3321"/>
    <w:rsid w:val="00ED3DB8"/>
    <w:rsid w:val="00EE1E92"/>
    <w:rsid w:val="00EE454E"/>
    <w:rsid w:val="00EE57C9"/>
    <w:rsid w:val="00EE5ED6"/>
    <w:rsid w:val="00EF1CA9"/>
    <w:rsid w:val="00EF30DA"/>
    <w:rsid w:val="00EF7491"/>
    <w:rsid w:val="00F03824"/>
    <w:rsid w:val="00F03BC2"/>
    <w:rsid w:val="00F14409"/>
    <w:rsid w:val="00F16D57"/>
    <w:rsid w:val="00F26364"/>
    <w:rsid w:val="00F35F0A"/>
    <w:rsid w:val="00F428C8"/>
    <w:rsid w:val="00F466D5"/>
    <w:rsid w:val="00F5324A"/>
    <w:rsid w:val="00F65C92"/>
    <w:rsid w:val="00F714D4"/>
    <w:rsid w:val="00F731B8"/>
    <w:rsid w:val="00F752AF"/>
    <w:rsid w:val="00F7565D"/>
    <w:rsid w:val="00F821B1"/>
    <w:rsid w:val="00F83BB4"/>
    <w:rsid w:val="00F923D2"/>
    <w:rsid w:val="00F9312B"/>
    <w:rsid w:val="00FA0492"/>
    <w:rsid w:val="00FA5880"/>
    <w:rsid w:val="00FA6581"/>
    <w:rsid w:val="00FC3FB0"/>
    <w:rsid w:val="00FD00F0"/>
    <w:rsid w:val="00FD04CE"/>
    <w:rsid w:val="00FD06F0"/>
    <w:rsid w:val="00FD1C75"/>
    <w:rsid w:val="00FD3287"/>
    <w:rsid w:val="00FD3DDB"/>
    <w:rsid w:val="00FD52F1"/>
    <w:rsid w:val="00FD587C"/>
    <w:rsid w:val="00FD5D88"/>
    <w:rsid w:val="00FE19DF"/>
    <w:rsid w:val="00FE29B1"/>
    <w:rsid w:val="00FE3CA1"/>
    <w:rsid w:val="00FE57B0"/>
    <w:rsid w:val="00FE5C41"/>
    <w:rsid w:val="00FE658A"/>
    <w:rsid w:val="00FE7938"/>
    <w:rsid w:val="00FF0926"/>
    <w:rsid w:val="00FF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3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D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D6519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A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724F"/>
  </w:style>
  <w:style w:type="paragraph" w:styleId="aa">
    <w:name w:val="footer"/>
    <w:basedOn w:val="a"/>
    <w:link w:val="ab"/>
    <w:uiPriority w:val="99"/>
    <w:unhideWhenUsed/>
    <w:rsid w:val="002A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724F"/>
  </w:style>
  <w:style w:type="paragraph" w:styleId="ac">
    <w:name w:val="No Spacing"/>
    <w:uiPriority w:val="1"/>
    <w:qFormat/>
    <w:rsid w:val="00140CA8"/>
    <w:pPr>
      <w:spacing w:after="0" w:line="240" w:lineRule="auto"/>
    </w:pPr>
  </w:style>
  <w:style w:type="paragraph" w:styleId="ad">
    <w:name w:val="Body Text Indent"/>
    <w:basedOn w:val="a"/>
    <w:link w:val="ae"/>
    <w:rsid w:val="009C440D"/>
    <w:pPr>
      <w:spacing w:after="0" w:line="240" w:lineRule="auto"/>
      <w:ind w:right="72" w:firstLine="213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9C440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9C440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C440D"/>
  </w:style>
  <w:style w:type="table" w:styleId="af1">
    <w:name w:val="Table Grid"/>
    <w:basedOn w:val="a1"/>
    <w:uiPriority w:val="59"/>
    <w:rsid w:val="00394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basedOn w:val="a0"/>
    <w:link w:val="a6"/>
    <w:uiPriority w:val="34"/>
    <w:rsid w:val="00B832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3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D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D6519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A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724F"/>
  </w:style>
  <w:style w:type="paragraph" w:styleId="aa">
    <w:name w:val="footer"/>
    <w:basedOn w:val="a"/>
    <w:link w:val="ab"/>
    <w:uiPriority w:val="99"/>
    <w:unhideWhenUsed/>
    <w:rsid w:val="002A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724F"/>
  </w:style>
  <w:style w:type="paragraph" w:styleId="ac">
    <w:name w:val="No Spacing"/>
    <w:uiPriority w:val="1"/>
    <w:qFormat/>
    <w:rsid w:val="00140CA8"/>
    <w:pPr>
      <w:spacing w:after="0" w:line="240" w:lineRule="auto"/>
    </w:pPr>
  </w:style>
  <w:style w:type="paragraph" w:styleId="ad">
    <w:name w:val="Body Text Indent"/>
    <w:basedOn w:val="a"/>
    <w:link w:val="ae"/>
    <w:rsid w:val="009C440D"/>
    <w:pPr>
      <w:spacing w:after="0" w:line="240" w:lineRule="auto"/>
      <w:ind w:right="72" w:firstLine="213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9C440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9C440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C440D"/>
  </w:style>
  <w:style w:type="table" w:styleId="af1">
    <w:name w:val="Table Grid"/>
    <w:basedOn w:val="a1"/>
    <w:uiPriority w:val="59"/>
    <w:rsid w:val="00394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basedOn w:val="a0"/>
    <w:link w:val="a6"/>
    <w:uiPriority w:val="34"/>
    <w:rsid w:val="00B83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5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2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8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D5899-1FAD-4C7A-931D-A88FD562D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 Лев Анатольевич</dc:creator>
  <cp:lastModifiedBy>Крюкова Ирина Валентиновна</cp:lastModifiedBy>
  <cp:revision>5</cp:revision>
  <cp:lastPrinted>2025-04-07T05:42:00Z</cp:lastPrinted>
  <dcterms:created xsi:type="dcterms:W3CDTF">2025-06-20T11:05:00Z</dcterms:created>
  <dcterms:modified xsi:type="dcterms:W3CDTF">2025-06-20T12:08:00Z</dcterms:modified>
</cp:coreProperties>
</file>